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C17D0" w14:textId="77777777" w:rsidR="004D4160" w:rsidRDefault="004D4160" w:rsidP="005262D2">
      <w:pPr>
        <w:rPr>
          <w:rFonts w:ascii="Times New Roman" w:eastAsia="Times New Roman" w:hAnsi="Times New Roman" w:cs="Times New Roman"/>
          <w:lang w:val="en-AU" w:eastAsia="en-AU"/>
        </w:rPr>
      </w:pPr>
    </w:p>
    <w:p w14:paraId="7CC71293" w14:textId="29248B98" w:rsidR="00816456" w:rsidRDefault="008462F4" w:rsidP="005262D2">
      <w:pPr>
        <w:rPr>
          <w:rFonts w:ascii="Times New Roman" w:eastAsia="Times New Roman" w:hAnsi="Times New Roman" w:cs="Times New Roman"/>
          <w:b/>
          <w:sz w:val="28"/>
          <w:szCs w:val="28"/>
        </w:rPr>
      </w:pPr>
      <w:r w:rsidRPr="008462F4">
        <w:rPr>
          <w:rFonts w:ascii="Times New Roman" w:eastAsia="Times New Roman" w:hAnsi="Times New Roman" w:cs="Times New Roman"/>
          <w:b/>
          <w:sz w:val="28"/>
          <w:szCs w:val="28"/>
        </w:rPr>
        <w:t>MILC</w:t>
      </w:r>
    </w:p>
    <w:p w14:paraId="5C52D49D" w14:textId="3F961C43" w:rsidR="008462F4" w:rsidRPr="008462F4" w:rsidRDefault="008462F4" w:rsidP="005262D2">
      <w:pPr>
        <w:rPr>
          <w:rFonts w:ascii="Times New Roman" w:eastAsia="Times New Roman" w:hAnsi="Times New Roman" w:cs="Times New Roman"/>
          <w:b/>
          <w:sz w:val="28"/>
          <w:szCs w:val="28"/>
        </w:rPr>
      </w:pPr>
      <w:r w:rsidRPr="008462F4">
        <w:rPr>
          <w:rFonts w:ascii="Times New Roman" w:eastAsia="Times New Roman" w:hAnsi="Times New Roman" w:cs="Times New Roman"/>
          <w:b/>
          <w:sz w:val="28"/>
          <w:szCs w:val="28"/>
        </w:rPr>
        <w:t>Provision of Education to Overseas Students Aged Under 18</w:t>
      </w:r>
    </w:p>
    <w:p w14:paraId="2E8AA787" w14:textId="77777777" w:rsidR="008462F4" w:rsidRPr="008462F4" w:rsidRDefault="008462F4" w:rsidP="005262D2">
      <w:pPr>
        <w:rPr>
          <w:rFonts w:ascii="Times New Roman" w:eastAsia="Times New Roman" w:hAnsi="Times New Roman" w:cs="Times New Roman"/>
          <w:b/>
        </w:rPr>
      </w:pPr>
    </w:p>
    <w:p w14:paraId="6CEECEB7" w14:textId="70B36DDD" w:rsidR="00167820" w:rsidRPr="008462F4" w:rsidRDefault="00167820" w:rsidP="005262D2">
      <w:pPr>
        <w:rPr>
          <w:rFonts w:ascii="Times New Roman" w:eastAsia="Times New Roman" w:hAnsi="Times New Roman" w:cs="Times New Roman"/>
          <w:b/>
        </w:rPr>
      </w:pPr>
      <w:r w:rsidRPr="008462F4">
        <w:rPr>
          <w:rFonts w:ascii="Times New Roman" w:eastAsia="Times New Roman" w:hAnsi="Times New Roman" w:cs="Times New Roman"/>
          <w:b/>
        </w:rPr>
        <w:t xml:space="preserve">Regulatory Overview </w:t>
      </w:r>
    </w:p>
    <w:p w14:paraId="207D3C17" w14:textId="77777777" w:rsidR="00167820" w:rsidRPr="008462F4" w:rsidRDefault="00167820" w:rsidP="005262D2">
      <w:pPr>
        <w:rPr>
          <w:rFonts w:ascii="Times New Roman" w:eastAsia="Times New Roman" w:hAnsi="Times New Roman" w:cs="Times New Roman"/>
        </w:rPr>
      </w:pPr>
    </w:p>
    <w:p w14:paraId="7F7710B3" w14:textId="6029846B" w:rsidR="00167820" w:rsidRPr="008462F4" w:rsidRDefault="00167820" w:rsidP="005262D2">
      <w:pPr>
        <w:rPr>
          <w:rFonts w:ascii="Times New Roman" w:hAnsi="Times New Roman" w:cs="Times New Roman"/>
          <w:bCs/>
        </w:rPr>
      </w:pPr>
      <w:r w:rsidRPr="008462F4">
        <w:rPr>
          <w:rFonts w:ascii="Times New Roman" w:hAnsi="Times New Roman" w:cs="Times New Roman"/>
          <w:bCs/>
        </w:rPr>
        <w:t xml:space="preserve">A list of both laws, regulations, standards and codes that apply to the education and housing of overseas students, and </w:t>
      </w:r>
      <w:r w:rsidR="008462F4">
        <w:rPr>
          <w:rFonts w:ascii="Times New Roman" w:hAnsi="Times New Roman" w:cs="Times New Roman"/>
          <w:bCs/>
        </w:rPr>
        <w:t>MILC</w:t>
      </w:r>
      <w:r w:rsidRPr="008462F4">
        <w:rPr>
          <w:rFonts w:ascii="Times New Roman" w:hAnsi="Times New Roman" w:cs="Times New Roman"/>
          <w:bCs/>
        </w:rPr>
        <w:t xml:space="preserve"> policies and procedures, are listed in Appendix</w:t>
      </w:r>
      <w:r w:rsidR="00734BFD" w:rsidRPr="008462F4">
        <w:rPr>
          <w:rFonts w:ascii="Times New Roman" w:hAnsi="Times New Roman" w:cs="Times New Roman"/>
          <w:bCs/>
        </w:rPr>
        <w:t xml:space="preserve"> </w:t>
      </w:r>
      <w:r w:rsidR="00CB27C6">
        <w:rPr>
          <w:rFonts w:ascii="Times New Roman" w:hAnsi="Times New Roman" w:cs="Times New Roman"/>
          <w:bCs/>
        </w:rPr>
        <w:t>1</w:t>
      </w:r>
      <w:r w:rsidRPr="008462F4">
        <w:rPr>
          <w:rFonts w:ascii="Times New Roman" w:hAnsi="Times New Roman" w:cs="Times New Roman"/>
          <w:bCs/>
        </w:rPr>
        <w:t xml:space="preserve">. </w:t>
      </w:r>
    </w:p>
    <w:p w14:paraId="15C894C5" w14:textId="77777777" w:rsidR="00167820" w:rsidRPr="008462F4" w:rsidRDefault="00167820" w:rsidP="005262D2">
      <w:pPr>
        <w:rPr>
          <w:rFonts w:ascii="Times New Roman" w:hAnsi="Times New Roman" w:cs="Times New Roman"/>
          <w:b/>
          <w:bCs/>
        </w:rPr>
      </w:pPr>
    </w:p>
    <w:p w14:paraId="4B001937" w14:textId="77777777" w:rsidR="00167820" w:rsidRPr="008462F4" w:rsidRDefault="00AC2086" w:rsidP="005262D2">
      <w:pPr>
        <w:rPr>
          <w:rFonts w:ascii="Times New Roman" w:hAnsi="Times New Roman" w:cs="Times New Roman"/>
          <w:b/>
          <w:bCs/>
        </w:rPr>
      </w:pPr>
      <w:r w:rsidRPr="008462F4">
        <w:rPr>
          <w:rFonts w:ascii="Times New Roman" w:hAnsi="Times New Roman" w:cs="Times New Roman"/>
          <w:b/>
          <w:bCs/>
        </w:rPr>
        <w:t xml:space="preserve">Registration of </w:t>
      </w:r>
      <w:r w:rsidR="009C3670" w:rsidRPr="008462F4">
        <w:rPr>
          <w:rFonts w:ascii="Times New Roman" w:hAnsi="Times New Roman" w:cs="Times New Roman"/>
          <w:b/>
          <w:bCs/>
        </w:rPr>
        <w:t xml:space="preserve">the </w:t>
      </w:r>
      <w:r w:rsidRPr="008462F4">
        <w:rPr>
          <w:rFonts w:ascii="Times New Roman" w:hAnsi="Times New Roman" w:cs="Times New Roman"/>
          <w:b/>
          <w:bCs/>
        </w:rPr>
        <w:t xml:space="preserve">Facility </w:t>
      </w:r>
    </w:p>
    <w:p w14:paraId="5DD4300A" w14:textId="77777777" w:rsidR="00AC2086" w:rsidRPr="008462F4" w:rsidRDefault="00AC2086" w:rsidP="005262D2">
      <w:pPr>
        <w:rPr>
          <w:rFonts w:ascii="Times New Roman" w:hAnsi="Times New Roman" w:cs="Times New Roman"/>
          <w:bCs/>
        </w:rPr>
      </w:pPr>
    </w:p>
    <w:p w14:paraId="3043E067" w14:textId="181275A4" w:rsidR="00AC2086" w:rsidRPr="008462F4" w:rsidRDefault="00AC2086" w:rsidP="005262D2">
      <w:pPr>
        <w:ind w:hanging="11"/>
        <w:rPr>
          <w:rFonts w:ascii="Times New Roman" w:eastAsia="Times New Roman" w:hAnsi="Times New Roman" w:cs="Times New Roman"/>
          <w:color w:val="000000" w:themeColor="text1"/>
        </w:rPr>
      </w:pPr>
      <w:r w:rsidRPr="008462F4">
        <w:rPr>
          <w:rFonts w:ascii="Times New Roman" w:hAnsi="Times New Roman" w:cs="Times New Roman"/>
          <w:bCs/>
        </w:rPr>
        <w:t xml:space="preserve">The Facility may be registered with </w:t>
      </w:r>
      <w:r w:rsidRPr="008462F4">
        <w:rPr>
          <w:rFonts w:ascii="Times New Roman" w:eastAsia="Times New Roman" w:hAnsi="Times New Roman" w:cs="Times New Roman"/>
          <w:color w:val="000000" w:themeColor="text1"/>
        </w:rPr>
        <w:t xml:space="preserve">the Victorian Registration and Qualifications Authority (VRQA). </w:t>
      </w:r>
    </w:p>
    <w:p w14:paraId="3704910E" w14:textId="77777777" w:rsidR="00AC2086" w:rsidRPr="008462F4" w:rsidRDefault="00AC2086" w:rsidP="005262D2">
      <w:pPr>
        <w:ind w:left="720" w:hanging="720"/>
        <w:rPr>
          <w:rFonts w:ascii="Times New Roman" w:hAnsi="Times New Roman" w:cs="Times New Roman"/>
          <w:bCs/>
        </w:rPr>
      </w:pPr>
    </w:p>
    <w:p w14:paraId="453DA46C" w14:textId="77777777" w:rsidR="00AC2086" w:rsidRPr="008462F4" w:rsidRDefault="00AC2086" w:rsidP="005262D2">
      <w:pPr>
        <w:rPr>
          <w:rFonts w:ascii="Times New Roman" w:hAnsi="Times New Roman" w:cs="Times New Roman"/>
          <w:iCs/>
          <w:color w:val="000000" w:themeColor="text1"/>
        </w:rPr>
      </w:pPr>
      <w:r w:rsidRPr="008462F4">
        <w:rPr>
          <w:rFonts w:ascii="Times New Roman" w:hAnsi="Times New Roman" w:cs="Times New Roman"/>
          <w:iCs/>
          <w:color w:val="000000" w:themeColor="text1"/>
        </w:rPr>
        <w:t>In order to teach overseas students on student visas, ELICOS providers and their courses must be registered on the Commonwealth Register of Institutions and Courses for Overseas Students (CRICOS). </w:t>
      </w:r>
    </w:p>
    <w:p w14:paraId="4BC63FA8" w14:textId="77777777" w:rsidR="00AC2086" w:rsidRPr="008462F4" w:rsidRDefault="00AC2086" w:rsidP="005262D2">
      <w:pPr>
        <w:rPr>
          <w:rFonts w:ascii="Times New Roman" w:hAnsi="Times New Roman" w:cs="Times New Roman"/>
        </w:rPr>
      </w:pPr>
    </w:p>
    <w:p w14:paraId="0F84F63D" w14:textId="77777777" w:rsidR="008C7079" w:rsidRPr="008462F4" w:rsidRDefault="002E087E" w:rsidP="005262D2">
      <w:pPr>
        <w:rPr>
          <w:rFonts w:ascii="Times New Roman" w:hAnsi="Times New Roman" w:cs="Times New Roman"/>
          <w:b/>
          <w:bCs/>
        </w:rPr>
      </w:pPr>
      <w:r w:rsidRPr="008462F4">
        <w:rPr>
          <w:rFonts w:ascii="Times New Roman" w:hAnsi="Times New Roman" w:cs="Times New Roman"/>
          <w:b/>
          <w:bCs/>
        </w:rPr>
        <w:t>R</w:t>
      </w:r>
      <w:r w:rsidR="00E079B0" w:rsidRPr="008462F4">
        <w:rPr>
          <w:rFonts w:ascii="Times New Roman" w:hAnsi="Times New Roman" w:cs="Times New Roman"/>
          <w:b/>
          <w:bCs/>
        </w:rPr>
        <w:t xml:space="preserve">egulatory matters for staff </w:t>
      </w:r>
    </w:p>
    <w:p w14:paraId="7AE72C57" w14:textId="77777777" w:rsidR="008C7079" w:rsidRPr="008462F4" w:rsidRDefault="008C7079" w:rsidP="005262D2">
      <w:pPr>
        <w:rPr>
          <w:rFonts w:ascii="Times New Roman" w:hAnsi="Times New Roman" w:cs="Times New Roman"/>
          <w:b/>
          <w:bCs/>
        </w:rPr>
      </w:pPr>
    </w:p>
    <w:p w14:paraId="119D0FED" w14:textId="77777777" w:rsidR="00E079B0" w:rsidRPr="008462F4" w:rsidRDefault="008C7079" w:rsidP="005262D2">
      <w:pPr>
        <w:rPr>
          <w:rFonts w:ascii="Times New Roman" w:hAnsi="Times New Roman" w:cs="Times New Roman"/>
          <w:bCs/>
        </w:rPr>
      </w:pPr>
      <w:r w:rsidRPr="008462F4">
        <w:rPr>
          <w:rFonts w:ascii="Times New Roman" w:hAnsi="Times New Roman" w:cs="Times New Roman"/>
          <w:bCs/>
        </w:rPr>
        <w:t xml:space="preserve">Requirements </w:t>
      </w:r>
      <w:r w:rsidR="00E079B0" w:rsidRPr="008462F4">
        <w:rPr>
          <w:rFonts w:ascii="Times New Roman" w:hAnsi="Times New Roman" w:cs="Times New Roman"/>
          <w:bCs/>
        </w:rPr>
        <w:t xml:space="preserve">under the </w:t>
      </w:r>
      <w:r w:rsidR="00E079B0" w:rsidRPr="008462F4">
        <w:rPr>
          <w:rFonts w:ascii="Times New Roman" w:hAnsi="Times New Roman" w:cs="Times New Roman"/>
          <w:bCs/>
          <w:i/>
        </w:rPr>
        <w:t>Child Wellbeing and Safety Act</w:t>
      </w:r>
      <w:r w:rsidR="00E079B0" w:rsidRPr="008462F4">
        <w:rPr>
          <w:rFonts w:ascii="Times New Roman" w:hAnsi="Times New Roman" w:cs="Times New Roman"/>
          <w:bCs/>
        </w:rPr>
        <w:t xml:space="preserve"> </w:t>
      </w:r>
      <w:r w:rsidR="00E079B0" w:rsidRPr="008462F4">
        <w:rPr>
          <w:rFonts w:ascii="Times New Roman" w:hAnsi="Times New Roman" w:cs="Times New Roman"/>
          <w:bCs/>
          <w:i/>
        </w:rPr>
        <w:t>2005</w:t>
      </w:r>
      <w:r w:rsidR="00E079B0" w:rsidRPr="008462F4">
        <w:rPr>
          <w:rFonts w:ascii="Times New Roman" w:hAnsi="Times New Roman" w:cs="Times New Roman"/>
          <w:bCs/>
        </w:rPr>
        <w:t xml:space="preserve"> </w:t>
      </w:r>
      <w:r w:rsidRPr="008462F4">
        <w:rPr>
          <w:rFonts w:ascii="Times New Roman" w:hAnsi="Times New Roman" w:cs="Times New Roman"/>
          <w:bCs/>
        </w:rPr>
        <w:t xml:space="preserve">(Vic) </w:t>
      </w:r>
      <w:r w:rsidR="00E079B0" w:rsidRPr="008462F4">
        <w:rPr>
          <w:rFonts w:ascii="Times New Roman" w:hAnsi="Times New Roman" w:cs="Times New Roman"/>
          <w:bCs/>
        </w:rPr>
        <w:t xml:space="preserve">and </w:t>
      </w:r>
      <w:r w:rsidR="00C36AF7" w:rsidRPr="008462F4">
        <w:rPr>
          <w:rFonts w:ascii="Times New Roman" w:hAnsi="Times New Roman" w:cs="Times New Roman"/>
          <w:bCs/>
        </w:rPr>
        <w:t xml:space="preserve">Victorian </w:t>
      </w:r>
      <w:r w:rsidR="00E079B0" w:rsidRPr="008462F4">
        <w:rPr>
          <w:rFonts w:ascii="Times New Roman" w:hAnsi="Times New Roman" w:cs="Times New Roman"/>
          <w:bCs/>
        </w:rPr>
        <w:t>Child Safe Standards</w:t>
      </w:r>
      <w:r w:rsidR="002E087E" w:rsidRPr="008462F4">
        <w:rPr>
          <w:rFonts w:ascii="Times New Roman" w:hAnsi="Times New Roman" w:cs="Times New Roman"/>
          <w:bCs/>
        </w:rPr>
        <w:t xml:space="preserve"> </w:t>
      </w:r>
      <w:r w:rsidRPr="008462F4">
        <w:rPr>
          <w:rFonts w:ascii="Times New Roman" w:hAnsi="Times New Roman" w:cs="Times New Roman"/>
          <w:bCs/>
        </w:rPr>
        <w:t>include</w:t>
      </w:r>
      <w:r w:rsidR="002E087E" w:rsidRPr="008462F4">
        <w:rPr>
          <w:rFonts w:ascii="Times New Roman" w:hAnsi="Times New Roman" w:cs="Times New Roman"/>
          <w:bCs/>
        </w:rPr>
        <w:t>:</w:t>
      </w:r>
    </w:p>
    <w:p w14:paraId="5178B690" w14:textId="77777777" w:rsidR="008C7079" w:rsidRPr="008462F4" w:rsidRDefault="008C7079" w:rsidP="005262D2">
      <w:pPr>
        <w:rPr>
          <w:rFonts w:ascii="Times New Roman" w:hAnsi="Times New Roman" w:cs="Times New Roman"/>
        </w:rPr>
      </w:pPr>
    </w:p>
    <w:p w14:paraId="1F008662" w14:textId="42777E17" w:rsidR="00E079B0" w:rsidRPr="008462F4" w:rsidRDefault="00E079B0" w:rsidP="005262D2">
      <w:pPr>
        <w:pStyle w:val="ListParagraph"/>
        <w:numPr>
          <w:ilvl w:val="0"/>
          <w:numId w:val="8"/>
        </w:numPr>
        <w:rPr>
          <w:rFonts w:ascii="Times New Roman" w:hAnsi="Times New Roman" w:cs="Times New Roman"/>
        </w:rPr>
      </w:pPr>
      <w:r w:rsidRPr="008462F4">
        <w:rPr>
          <w:rFonts w:ascii="Times New Roman" w:hAnsi="Times New Roman" w:cs="Times New Roman"/>
        </w:rPr>
        <w:t xml:space="preserve">Ensure all staff </w:t>
      </w:r>
      <w:r w:rsidR="008462F4">
        <w:rPr>
          <w:rFonts w:ascii="Times New Roman" w:hAnsi="Times New Roman" w:cs="Times New Roman"/>
        </w:rPr>
        <w:t>(administration, teaching, cleaning, maintenance, catering)</w:t>
      </w:r>
      <w:r w:rsidRPr="008462F4">
        <w:rPr>
          <w:rFonts w:ascii="Times New Roman" w:hAnsi="Times New Roman" w:cs="Times New Roman"/>
        </w:rPr>
        <w:t xml:space="preserve"> have a valid </w:t>
      </w:r>
      <w:r w:rsidR="008C7079" w:rsidRPr="008462F4">
        <w:rPr>
          <w:rFonts w:ascii="Times New Roman" w:hAnsi="Times New Roman" w:cs="Times New Roman"/>
        </w:rPr>
        <w:t>WWC</w:t>
      </w:r>
      <w:r w:rsidRPr="008462F4">
        <w:rPr>
          <w:rFonts w:ascii="Times New Roman" w:hAnsi="Times New Roman" w:cs="Times New Roman"/>
        </w:rPr>
        <w:t xml:space="preserve"> Check.</w:t>
      </w:r>
    </w:p>
    <w:p w14:paraId="3DA688EA" w14:textId="14265E3C" w:rsidR="002E087E" w:rsidRPr="008462F4" w:rsidRDefault="008462F4" w:rsidP="005262D2">
      <w:pPr>
        <w:pStyle w:val="ListParagraph"/>
        <w:numPr>
          <w:ilvl w:val="0"/>
          <w:numId w:val="8"/>
        </w:numPr>
        <w:rPr>
          <w:rFonts w:ascii="Times New Roman" w:hAnsi="Times New Roman" w:cs="Times New Roman"/>
        </w:rPr>
      </w:pPr>
      <w:r>
        <w:rPr>
          <w:rFonts w:ascii="Times New Roman" w:hAnsi="Times New Roman" w:cs="Times New Roman"/>
        </w:rPr>
        <w:t>MILC</w:t>
      </w:r>
      <w:r w:rsidR="002E087E" w:rsidRPr="008462F4">
        <w:rPr>
          <w:rFonts w:ascii="Times New Roman" w:hAnsi="Times New Roman" w:cs="Times New Roman"/>
        </w:rPr>
        <w:t xml:space="preserve"> will compile </w:t>
      </w:r>
      <w:r w:rsidR="00E079B0" w:rsidRPr="008462F4">
        <w:rPr>
          <w:rFonts w:ascii="Times New Roman" w:hAnsi="Times New Roman" w:cs="Times New Roman"/>
        </w:rPr>
        <w:t>a Child Safe Standards Policy and Procedures</w:t>
      </w:r>
      <w:r w:rsidR="002E087E" w:rsidRPr="008462F4">
        <w:rPr>
          <w:rFonts w:ascii="Times New Roman" w:hAnsi="Times New Roman" w:cs="Times New Roman"/>
        </w:rPr>
        <w:t>.</w:t>
      </w:r>
      <w:r w:rsidR="00E079B0" w:rsidRPr="008462F4">
        <w:rPr>
          <w:rFonts w:ascii="Times New Roman" w:hAnsi="Times New Roman" w:cs="Times New Roman"/>
        </w:rPr>
        <w:t xml:space="preserve"> </w:t>
      </w:r>
      <w:r w:rsidR="008C7079" w:rsidRPr="008462F4">
        <w:rPr>
          <w:rFonts w:ascii="Times New Roman" w:hAnsi="Times New Roman" w:cs="Times New Roman"/>
        </w:rPr>
        <w:t>(see below)</w:t>
      </w:r>
    </w:p>
    <w:p w14:paraId="38DF50C0" w14:textId="77777777" w:rsidR="008C7079" w:rsidRPr="008462F4" w:rsidRDefault="008C7079" w:rsidP="005262D2">
      <w:pPr>
        <w:rPr>
          <w:rFonts w:ascii="Times New Roman" w:hAnsi="Times New Roman" w:cs="Times New Roman"/>
        </w:rPr>
      </w:pPr>
    </w:p>
    <w:p w14:paraId="6A29A41F" w14:textId="01B1A997" w:rsidR="00E079B0" w:rsidRPr="008462F4" w:rsidRDefault="008462F4" w:rsidP="005262D2">
      <w:pPr>
        <w:rPr>
          <w:rFonts w:ascii="Times New Roman" w:hAnsi="Times New Roman" w:cs="Times New Roman"/>
        </w:rPr>
      </w:pPr>
      <w:r>
        <w:rPr>
          <w:rFonts w:ascii="Times New Roman" w:hAnsi="Times New Roman" w:cs="Times New Roman"/>
        </w:rPr>
        <w:t>MILC</w:t>
      </w:r>
      <w:r w:rsidR="00E079B0" w:rsidRPr="008462F4">
        <w:rPr>
          <w:rFonts w:ascii="Times New Roman" w:hAnsi="Times New Roman" w:cs="Times New Roman"/>
        </w:rPr>
        <w:t xml:space="preserve"> </w:t>
      </w:r>
      <w:r w:rsidR="002E087E" w:rsidRPr="008462F4">
        <w:rPr>
          <w:rFonts w:ascii="Times New Roman" w:hAnsi="Times New Roman" w:cs="Times New Roman"/>
        </w:rPr>
        <w:t>will</w:t>
      </w:r>
      <w:r w:rsidR="00E079B0" w:rsidRPr="008462F4">
        <w:rPr>
          <w:rFonts w:ascii="Times New Roman" w:hAnsi="Times New Roman" w:cs="Times New Roman"/>
        </w:rPr>
        <w:t xml:space="preserve"> observe the Child Safe Standards as set out in Ministerial Order No. </w:t>
      </w:r>
      <w:r w:rsidR="003A768D">
        <w:rPr>
          <w:rFonts w:ascii="Times New Roman" w:hAnsi="Times New Roman" w:cs="Times New Roman"/>
        </w:rPr>
        <w:t>1359</w:t>
      </w:r>
      <w:r w:rsidR="00E079B0" w:rsidRPr="008462F4">
        <w:rPr>
          <w:rFonts w:ascii="Times New Roman" w:hAnsi="Times New Roman" w:cs="Times New Roman"/>
        </w:rPr>
        <w:t xml:space="preserve">. </w:t>
      </w:r>
      <w:r w:rsidR="008C7079" w:rsidRPr="008462F4">
        <w:rPr>
          <w:rFonts w:ascii="Times New Roman" w:hAnsi="Times New Roman" w:cs="Times New Roman"/>
        </w:rPr>
        <w:t>The Child Safe Standards are compulsory minimum standards that apply to</w:t>
      </w:r>
      <w:r w:rsidR="008C7079" w:rsidRPr="008462F4">
        <w:rPr>
          <w:rFonts w:ascii="Times New Roman" w:hAnsi="Times New Roman" w:cs="Times New Roman"/>
          <w:lang w:val="en-AU"/>
        </w:rPr>
        <w:t xml:space="preserve"> organisations</w:t>
      </w:r>
      <w:r w:rsidR="008C7079" w:rsidRPr="008462F4">
        <w:rPr>
          <w:rFonts w:ascii="Times New Roman" w:hAnsi="Times New Roman" w:cs="Times New Roman"/>
        </w:rPr>
        <w:t xml:space="preserve"> that provide services for children. </w:t>
      </w:r>
      <w:r w:rsidR="00E079B0" w:rsidRPr="008462F4">
        <w:rPr>
          <w:rFonts w:ascii="Times New Roman" w:hAnsi="Times New Roman" w:cs="Times New Roman"/>
        </w:rPr>
        <w:t xml:space="preserve">The purpose of the Child Safe Standards is to protect </w:t>
      </w:r>
      <w:r w:rsidR="008C7079" w:rsidRPr="008462F4">
        <w:rPr>
          <w:rFonts w:ascii="Times New Roman" w:hAnsi="Times New Roman" w:cs="Times New Roman"/>
        </w:rPr>
        <w:t>U</w:t>
      </w:r>
      <w:r w:rsidR="00E079B0" w:rsidRPr="008462F4">
        <w:rPr>
          <w:rFonts w:ascii="Times New Roman" w:hAnsi="Times New Roman" w:cs="Times New Roman"/>
        </w:rPr>
        <w:t xml:space="preserve">18 persons from sexual, physical, psychological and emotional abuse or neglect, promote the safety of </w:t>
      </w:r>
      <w:r w:rsidR="008C7079" w:rsidRPr="008462F4">
        <w:rPr>
          <w:rFonts w:ascii="Times New Roman" w:hAnsi="Times New Roman" w:cs="Times New Roman"/>
        </w:rPr>
        <w:t>U</w:t>
      </w:r>
      <w:r w:rsidR="00E079B0" w:rsidRPr="008462F4">
        <w:rPr>
          <w:rFonts w:ascii="Times New Roman" w:hAnsi="Times New Roman" w:cs="Times New Roman"/>
        </w:rPr>
        <w:t xml:space="preserve">18 persons in the Facility and set out the appropriate standards of behavior for adults interacting with </w:t>
      </w:r>
      <w:r w:rsidR="008C7079" w:rsidRPr="008462F4">
        <w:rPr>
          <w:rFonts w:ascii="Times New Roman" w:hAnsi="Times New Roman" w:cs="Times New Roman"/>
        </w:rPr>
        <w:t>U</w:t>
      </w:r>
      <w:r w:rsidR="00E079B0" w:rsidRPr="008462F4">
        <w:rPr>
          <w:rFonts w:ascii="Times New Roman" w:hAnsi="Times New Roman" w:cs="Times New Roman"/>
        </w:rPr>
        <w:t xml:space="preserve">18 persons at the Facility. This will cover all </w:t>
      </w:r>
      <w:r>
        <w:rPr>
          <w:rFonts w:ascii="Times New Roman" w:hAnsi="Times New Roman" w:cs="Times New Roman"/>
        </w:rPr>
        <w:t>MILC</w:t>
      </w:r>
      <w:r w:rsidR="00E079B0" w:rsidRPr="008462F4">
        <w:rPr>
          <w:rFonts w:ascii="Times New Roman" w:hAnsi="Times New Roman" w:cs="Times New Roman"/>
        </w:rPr>
        <w:t xml:space="preserve"> Staff and </w:t>
      </w:r>
      <w:r w:rsidR="008C7079" w:rsidRPr="008462F4">
        <w:rPr>
          <w:rFonts w:ascii="Times New Roman" w:hAnsi="Times New Roman" w:cs="Times New Roman"/>
        </w:rPr>
        <w:t xml:space="preserve">any </w:t>
      </w:r>
      <w:r w:rsidR="005D3B5B">
        <w:rPr>
          <w:rFonts w:ascii="Times New Roman" w:hAnsi="Times New Roman" w:cs="Times New Roman"/>
        </w:rPr>
        <w:t>contractors</w:t>
      </w:r>
      <w:r w:rsidR="00E079B0" w:rsidRPr="008462F4">
        <w:rPr>
          <w:rFonts w:ascii="Times New Roman" w:hAnsi="Times New Roman" w:cs="Times New Roman"/>
        </w:rPr>
        <w:t xml:space="preserve"> who are required to comply with the Child Safe Standards. </w:t>
      </w:r>
    </w:p>
    <w:p w14:paraId="5A8A3950" w14:textId="77777777" w:rsidR="00E079B0" w:rsidRPr="008462F4" w:rsidRDefault="00E079B0" w:rsidP="005262D2">
      <w:pPr>
        <w:rPr>
          <w:rFonts w:ascii="Times New Roman" w:eastAsia="Times New Roman" w:hAnsi="Times New Roman" w:cs="Times New Roman"/>
        </w:rPr>
      </w:pPr>
    </w:p>
    <w:p w14:paraId="03C59C2A" w14:textId="17C3A601" w:rsidR="00E079B0" w:rsidRPr="008462F4" w:rsidRDefault="00E079B0" w:rsidP="005262D2">
      <w:pPr>
        <w:rPr>
          <w:rFonts w:ascii="Times New Roman" w:hAnsi="Times New Roman" w:cs="Times New Roman"/>
        </w:rPr>
      </w:pPr>
      <w:r w:rsidRPr="008462F4">
        <w:rPr>
          <w:rFonts w:ascii="Times New Roman" w:hAnsi="Times New Roman" w:cs="Times New Roman"/>
        </w:rPr>
        <w:t xml:space="preserve">This Policy will </w:t>
      </w:r>
      <w:r w:rsidR="002E087E" w:rsidRPr="008462F4">
        <w:rPr>
          <w:rFonts w:ascii="Times New Roman" w:hAnsi="Times New Roman" w:cs="Times New Roman"/>
        </w:rPr>
        <w:t xml:space="preserve">also </w:t>
      </w:r>
      <w:r w:rsidRPr="008462F4">
        <w:rPr>
          <w:rFonts w:ascii="Times New Roman" w:hAnsi="Times New Roman" w:cs="Times New Roman"/>
        </w:rPr>
        <w:t xml:space="preserve">apply at any physical or virtual place made available or </w:t>
      </w:r>
      <w:proofErr w:type="spellStart"/>
      <w:r w:rsidRPr="008462F4">
        <w:rPr>
          <w:rFonts w:ascii="Times New Roman" w:hAnsi="Times New Roman" w:cs="Times New Roman"/>
        </w:rPr>
        <w:t>authorised</w:t>
      </w:r>
      <w:proofErr w:type="spellEnd"/>
      <w:r w:rsidRPr="008462F4">
        <w:rPr>
          <w:rFonts w:ascii="Times New Roman" w:hAnsi="Times New Roman" w:cs="Times New Roman"/>
        </w:rPr>
        <w:t xml:space="preserve"> by </w:t>
      </w:r>
      <w:r w:rsidR="008462F4">
        <w:rPr>
          <w:rFonts w:ascii="Times New Roman" w:hAnsi="Times New Roman" w:cs="Times New Roman"/>
        </w:rPr>
        <w:t>MILC</w:t>
      </w:r>
      <w:r w:rsidRPr="008462F4">
        <w:rPr>
          <w:rFonts w:ascii="Times New Roman" w:hAnsi="Times New Roman" w:cs="Times New Roman"/>
        </w:rPr>
        <w:t xml:space="preserve"> for use by any </w:t>
      </w:r>
      <w:r w:rsidR="008C7079" w:rsidRPr="008462F4">
        <w:rPr>
          <w:rFonts w:ascii="Times New Roman" w:hAnsi="Times New Roman" w:cs="Times New Roman"/>
        </w:rPr>
        <w:t>U</w:t>
      </w:r>
      <w:r w:rsidRPr="008462F4">
        <w:rPr>
          <w:rFonts w:ascii="Times New Roman" w:hAnsi="Times New Roman" w:cs="Times New Roman"/>
        </w:rPr>
        <w:t xml:space="preserve">18 person, including </w:t>
      </w:r>
      <w:r w:rsidR="008462F4">
        <w:rPr>
          <w:rFonts w:ascii="Times New Roman" w:hAnsi="Times New Roman" w:cs="Times New Roman"/>
        </w:rPr>
        <w:t>MILC</w:t>
      </w:r>
      <w:r w:rsidRPr="008462F4">
        <w:rPr>
          <w:rFonts w:ascii="Times New Roman" w:hAnsi="Times New Roman" w:cs="Times New Roman"/>
        </w:rPr>
        <w:t xml:space="preserve"> managed cyber and online environments.</w:t>
      </w:r>
    </w:p>
    <w:p w14:paraId="11A05602" w14:textId="77777777" w:rsidR="00767585" w:rsidRDefault="00767585" w:rsidP="005262D2">
      <w:pPr>
        <w:rPr>
          <w:rFonts w:ascii="Times New Roman" w:hAnsi="Times New Roman" w:cs="Times New Roman"/>
          <w:bCs/>
        </w:rPr>
      </w:pPr>
    </w:p>
    <w:p w14:paraId="0241B286" w14:textId="4F1052CF" w:rsidR="00112281" w:rsidRPr="008462F4" w:rsidRDefault="00112281" w:rsidP="005262D2">
      <w:pPr>
        <w:rPr>
          <w:rFonts w:ascii="Times New Roman" w:hAnsi="Times New Roman" w:cs="Times New Roman"/>
          <w:bCs/>
        </w:rPr>
      </w:pPr>
      <w:r w:rsidRPr="008462F4">
        <w:rPr>
          <w:rFonts w:ascii="Times New Roman" w:hAnsi="Times New Roman" w:cs="Times New Roman"/>
          <w:bCs/>
        </w:rPr>
        <w:t xml:space="preserve">The service agreements with teachers and other staff will capture all of the relevant requirements under the </w:t>
      </w:r>
      <w:r w:rsidRPr="008462F4">
        <w:rPr>
          <w:rFonts w:ascii="Times New Roman" w:hAnsi="Times New Roman" w:cs="Times New Roman"/>
        </w:rPr>
        <w:t>Education Services for Overseas Students (</w:t>
      </w:r>
      <w:r w:rsidRPr="008462F4">
        <w:rPr>
          <w:rFonts w:ascii="Times New Roman" w:hAnsi="Times New Roman" w:cs="Times New Roman"/>
          <w:b/>
          <w:bCs/>
        </w:rPr>
        <w:t>ESOS</w:t>
      </w:r>
      <w:r w:rsidRPr="008462F4">
        <w:rPr>
          <w:rFonts w:ascii="Times New Roman" w:hAnsi="Times New Roman" w:cs="Times New Roman"/>
          <w:bCs/>
        </w:rPr>
        <w:t xml:space="preserve">) legislative framework, including Child Safe Standards. </w:t>
      </w:r>
    </w:p>
    <w:p w14:paraId="2D6A6B1D" w14:textId="77777777" w:rsidR="00A821A7" w:rsidRPr="008462F4" w:rsidRDefault="00A821A7" w:rsidP="005262D2">
      <w:pPr>
        <w:rPr>
          <w:rFonts w:ascii="Times New Roman" w:hAnsi="Times New Roman" w:cs="Times New Roman"/>
          <w:bCs/>
        </w:rPr>
      </w:pPr>
    </w:p>
    <w:p w14:paraId="669C065C" w14:textId="4BD6A103" w:rsidR="00112281" w:rsidRPr="008462F4" w:rsidRDefault="00112281" w:rsidP="005262D2">
      <w:pPr>
        <w:rPr>
          <w:rFonts w:ascii="Times New Roman" w:hAnsi="Times New Roman" w:cs="Times New Roman"/>
        </w:rPr>
      </w:pPr>
      <w:r w:rsidRPr="008462F4">
        <w:rPr>
          <w:rFonts w:ascii="Times New Roman" w:hAnsi="Times New Roman" w:cs="Times New Roman"/>
          <w:bCs/>
        </w:rPr>
        <w:t>Any</w:t>
      </w:r>
      <w:r w:rsidRPr="008462F4">
        <w:rPr>
          <w:rFonts w:ascii="Times New Roman" w:hAnsi="Times New Roman" w:cs="Times New Roman"/>
        </w:rPr>
        <w:t xml:space="preserve"> part time/fixed term employees at </w:t>
      </w:r>
      <w:r w:rsidR="008462F4">
        <w:rPr>
          <w:rFonts w:ascii="Times New Roman" w:hAnsi="Times New Roman" w:cs="Times New Roman"/>
        </w:rPr>
        <w:t>MILC</w:t>
      </w:r>
      <w:r w:rsidRPr="008462F4">
        <w:rPr>
          <w:rFonts w:ascii="Times New Roman" w:hAnsi="Times New Roman" w:cs="Times New Roman"/>
        </w:rPr>
        <w:t xml:space="preserve"> will be required to comply with strict Conditions of Employment as outlined in their Employment Agreement. Employees at </w:t>
      </w:r>
      <w:r w:rsidR="008462F4">
        <w:rPr>
          <w:rFonts w:ascii="Times New Roman" w:hAnsi="Times New Roman" w:cs="Times New Roman"/>
        </w:rPr>
        <w:t>MILC</w:t>
      </w:r>
      <w:r w:rsidRPr="008462F4">
        <w:rPr>
          <w:rFonts w:ascii="Times New Roman" w:hAnsi="Times New Roman" w:cs="Times New Roman"/>
        </w:rPr>
        <w:t xml:space="preserve"> will need to:</w:t>
      </w:r>
    </w:p>
    <w:p w14:paraId="0AACEB90" w14:textId="77777777" w:rsidR="00112281" w:rsidRPr="008462F4" w:rsidRDefault="00112281" w:rsidP="005262D2">
      <w:pPr>
        <w:rPr>
          <w:rFonts w:ascii="Times New Roman" w:hAnsi="Times New Roman" w:cs="Times New Roman"/>
        </w:rPr>
      </w:pPr>
    </w:p>
    <w:p w14:paraId="26D5BB9F" w14:textId="0A07461B" w:rsidR="00112281" w:rsidRPr="008462F4" w:rsidRDefault="00112281" w:rsidP="005262D2">
      <w:pPr>
        <w:pStyle w:val="ListParagraph"/>
        <w:numPr>
          <w:ilvl w:val="0"/>
          <w:numId w:val="10"/>
        </w:numPr>
        <w:rPr>
          <w:rFonts w:ascii="Times New Roman" w:hAnsi="Times New Roman" w:cs="Times New Roman"/>
        </w:rPr>
      </w:pPr>
      <w:r w:rsidRPr="008462F4">
        <w:rPr>
          <w:rFonts w:ascii="Times New Roman" w:hAnsi="Times New Roman" w:cs="Times New Roman"/>
        </w:rPr>
        <w:t xml:space="preserve">Agree to abide by the </w:t>
      </w:r>
      <w:r w:rsidR="008462F4">
        <w:rPr>
          <w:rFonts w:ascii="Times New Roman" w:hAnsi="Times New Roman" w:cs="Times New Roman"/>
        </w:rPr>
        <w:t>MILC</w:t>
      </w:r>
      <w:r w:rsidRPr="008462F4">
        <w:rPr>
          <w:rFonts w:ascii="Times New Roman" w:hAnsi="Times New Roman" w:cs="Times New Roman"/>
        </w:rPr>
        <w:t xml:space="preserve"> Staff Code of Conduct.</w:t>
      </w:r>
    </w:p>
    <w:p w14:paraId="708B8119" w14:textId="77777777" w:rsidR="00112281" w:rsidRPr="008462F4" w:rsidRDefault="00112281" w:rsidP="005262D2">
      <w:pPr>
        <w:pStyle w:val="ListParagraph"/>
        <w:numPr>
          <w:ilvl w:val="0"/>
          <w:numId w:val="10"/>
        </w:numPr>
        <w:rPr>
          <w:rFonts w:ascii="Times New Roman" w:hAnsi="Times New Roman" w:cs="Times New Roman"/>
        </w:rPr>
      </w:pPr>
      <w:r w:rsidRPr="008462F4">
        <w:rPr>
          <w:rFonts w:ascii="Times New Roman" w:hAnsi="Times New Roman" w:cs="Times New Roman"/>
        </w:rPr>
        <w:t xml:space="preserve">Secure a WWC Check. </w:t>
      </w:r>
    </w:p>
    <w:p w14:paraId="32E4A115" w14:textId="77777777" w:rsidR="00112281" w:rsidRPr="008462F4" w:rsidRDefault="00112281" w:rsidP="005262D2">
      <w:pPr>
        <w:pStyle w:val="ListParagraph"/>
        <w:numPr>
          <w:ilvl w:val="0"/>
          <w:numId w:val="10"/>
        </w:numPr>
        <w:rPr>
          <w:rFonts w:ascii="Times New Roman" w:hAnsi="Times New Roman" w:cs="Times New Roman"/>
        </w:rPr>
      </w:pPr>
      <w:r w:rsidRPr="008462F4">
        <w:rPr>
          <w:rFonts w:ascii="Times New Roman" w:hAnsi="Times New Roman" w:cs="Times New Roman"/>
        </w:rPr>
        <w:t>Provide evidence of the right to work in Australia.</w:t>
      </w:r>
    </w:p>
    <w:p w14:paraId="080465FE" w14:textId="77777777" w:rsidR="00112281" w:rsidRPr="008462F4" w:rsidRDefault="00112281" w:rsidP="005262D2">
      <w:pPr>
        <w:pStyle w:val="ListParagraph"/>
        <w:numPr>
          <w:ilvl w:val="0"/>
          <w:numId w:val="10"/>
        </w:numPr>
        <w:rPr>
          <w:rFonts w:ascii="Times New Roman" w:hAnsi="Times New Roman" w:cs="Times New Roman"/>
        </w:rPr>
      </w:pPr>
      <w:r w:rsidRPr="008462F4">
        <w:rPr>
          <w:rFonts w:ascii="Times New Roman" w:hAnsi="Times New Roman" w:cs="Times New Roman"/>
        </w:rPr>
        <w:lastRenderedPageBreak/>
        <w:t>Provide certified copies of qualifications.</w:t>
      </w:r>
    </w:p>
    <w:p w14:paraId="2BC98011" w14:textId="77777777" w:rsidR="00112281" w:rsidRPr="008462F4" w:rsidRDefault="00112281" w:rsidP="005262D2">
      <w:pPr>
        <w:rPr>
          <w:rFonts w:ascii="Times New Roman" w:eastAsia="Times New Roman" w:hAnsi="Times New Roman" w:cs="Times New Roman"/>
        </w:rPr>
      </w:pPr>
    </w:p>
    <w:p w14:paraId="6C42C7E4" w14:textId="77777777" w:rsidR="009B3B94" w:rsidRPr="008462F4" w:rsidRDefault="002E087E" w:rsidP="005262D2">
      <w:pPr>
        <w:rPr>
          <w:rFonts w:ascii="Times New Roman" w:hAnsi="Times New Roman" w:cs="Times New Roman"/>
          <w:b/>
          <w:bCs/>
        </w:rPr>
      </w:pPr>
      <w:r w:rsidRPr="008462F4">
        <w:rPr>
          <w:rFonts w:ascii="Times New Roman" w:hAnsi="Times New Roman" w:cs="Times New Roman"/>
          <w:b/>
          <w:bCs/>
        </w:rPr>
        <w:t>R</w:t>
      </w:r>
      <w:r w:rsidR="00E079B0" w:rsidRPr="008462F4">
        <w:rPr>
          <w:rFonts w:ascii="Times New Roman" w:hAnsi="Times New Roman" w:cs="Times New Roman"/>
          <w:b/>
          <w:bCs/>
        </w:rPr>
        <w:t xml:space="preserve">equirements for the </w:t>
      </w:r>
      <w:r w:rsidR="00CD31E9" w:rsidRPr="008462F4">
        <w:rPr>
          <w:rFonts w:ascii="Times New Roman" w:hAnsi="Times New Roman" w:cs="Times New Roman"/>
          <w:b/>
          <w:bCs/>
        </w:rPr>
        <w:t>F</w:t>
      </w:r>
      <w:r w:rsidR="00E079B0" w:rsidRPr="008462F4">
        <w:rPr>
          <w:rFonts w:ascii="Times New Roman" w:hAnsi="Times New Roman" w:cs="Times New Roman"/>
          <w:b/>
          <w:bCs/>
        </w:rPr>
        <w:t xml:space="preserve">acility under the ESOS Framework, supported by the </w:t>
      </w:r>
      <w:r w:rsidR="00E079B0" w:rsidRPr="008462F4">
        <w:rPr>
          <w:rFonts w:ascii="Times New Roman" w:hAnsi="Times New Roman" w:cs="Times New Roman"/>
          <w:b/>
          <w:bCs/>
          <w:i/>
        </w:rPr>
        <w:t>Migration Act 1958</w:t>
      </w:r>
      <w:r w:rsidR="00E079B0" w:rsidRPr="008462F4">
        <w:rPr>
          <w:rFonts w:ascii="Times New Roman" w:hAnsi="Times New Roman" w:cs="Times New Roman"/>
          <w:b/>
          <w:bCs/>
        </w:rPr>
        <w:t xml:space="preserve"> </w:t>
      </w:r>
      <w:r w:rsidR="00AE793E" w:rsidRPr="008462F4">
        <w:rPr>
          <w:rFonts w:ascii="Times New Roman" w:hAnsi="Times New Roman" w:cs="Times New Roman"/>
          <w:b/>
          <w:bCs/>
        </w:rPr>
        <w:t>(</w:t>
      </w:r>
      <w:proofErr w:type="spellStart"/>
      <w:r w:rsidR="00AE793E" w:rsidRPr="008462F4">
        <w:rPr>
          <w:rFonts w:ascii="Times New Roman" w:hAnsi="Times New Roman" w:cs="Times New Roman"/>
          <w:b/>
          <w:bCs/>
        </w:rPr>
        <w:t>Cth</w:t>
      </w:r>
      <w:proofErr w:type="spellEnd"/>
      <w:r w:rsidR="00AE793E" w:rsidRPr="008462F4">
        <w:rPr>
          <w:rFonts w:ascii="Times New Roman" w:hAnsi="Times New Roman" w:cs="Times New Roman"/>
          <w:b/>
          <w:bCs/>
        </w:rPr>
        <w:t xml:space="preserve">) </w:t>
      </w:r>
      <w:r w:rsidR="00E079B0" w:rsidRPr="008462F4">
        <w:rPr>
          <w:rFonts w:ascii="Times New Roman" w:hAnsi="Times New Roman" w:cs="Times New Roman"/>
          <w:b/>
          <w:bCs/>
        </w:rPr>
        <w:t xml:space="preserve">and </w:t>
      </w:r>
      <w:r w:rsidR="00E079B0" w:rsidRPr="008462F4">
        <w:rPr>
          <w:rFonts w:ascii="Times New Roman" w:hAnsi="Times New Roman" w:cs="Times New Roman"/>
          <w:b/>
          <w:bCs/>
          <w:i/>
        </w:rPr>
        <w:t>Migration Regulations 1994</w:t>
      </w:r>
      <w:r w:rsidR="00AE793E" w:rsidRPr="008462F4">
        <w:rPr>
          <w:rFonts w:ascii="Times New Roman" w:hAnsi="Times New Roman" w:cs="Times New Roman"/>
          <w:b/>
          <w:bCs/>
        </w:rPr>
        <w:t xml:space="preserve"> (</w:t>
      </w:r>
      <w:proofErr w:type="spellStart"/>
      <w:r w:rsidR="00AE793E" w:rsidRPr="008462F4">
        <w:rPr>
          <w:rFonts w:ascii="Times New Roman" w:hAnsi="Times New Roman" w:cs="Times New Roman"/>
          <w:b/>
          <w:bCs/>
        </w:rPr>
        <w:t>Cth</w:t>
      </w:r>
      <w:proofErr w:type="spellEnd"/>
      <w:r w:rsidR="00AE793E" w:rsidRPr="008462F4">
        <w:rPr>
          <w:rFonts w:ascii="Times New Roman" w:hAnsi="Times New Roman" w:cs="Times New Roman"/>
          <w:b/>
          <w:bCs/>
        </w:rPr>
        <w:t>)</w:t>
      </w:r>
      <w:r w:rsidR="00E079B0" w:rsidRPr="008462F4">
        <w:rPr>
          <w:rFonts w:ascii="Times New Roman" w:hAnsi="Times New Roman" w:cs="Times New Roman"/>
          <w:b/>
          <w:bCs/>
        </w:rPr>
        <w:t xml:space="preserve"> relevant to the education of overseas students</w:t>
      </w:r>
      <w:r w:rsidR="0071728A" w:rsidRPr="008462F4">
        <w:rPr>
          <w:rFonts w:ascii="Times New Roman" w:hAnsi="Times New Roman" w:cs="Times New Roman"/>
          <w:b/>
          <w:bCs/>
        </w:rPr>
        <w:t xml:space="preserve"> </w:t>
      </w:r>
    </w:p>
    <w:p w14:paraId="58FB6D1D" w14:textId="77777777" w:rsidR="00A821A7" w:rsidRPr="008462F4" w:rsidRDefault="00A821A7" w:rsidP="005262D2">
      <w:pPr>
        <w:rPr>
          <w:rFonts w:ascii="Times New Roman" w:hAnsi="Times New Roman" w:cs="Times New Roman"/>
        </w:rPr>
      </w:pPr>
    </w:p>
    <w:p w14:paraId="4095D1F8" w14:textId="77777777" w:rsidR="00AE793E" w:rsidRPr="008462F4" w:rsidRDefault="00AE793E" w:rsidP="005262D2">
      <w:pPr>
        <w:ind w:left="-142" w:firstLine="142"/>
        <w:rPr>
          <w:rFonts w:ascii="Times New Roman" w:hAnsi="Times New Roman" w:cs="Times New Roman"/>
        </w:rPr>
      </w:pPr>
      <w:r w:rsidRPr="008462F4">
        <w:rPr>
          <w:rFonts w:ascii="Times New Roman" w:hAnsi="Times New Roman" w:cs="Times New Roman"/>
        </w:rPr>
        <w:t xml:space="preserve">Relevant requirements are as follows: </w:t>
      </w:r>
    </w:p>
    <w:p w14:paraId="4EA4E82A" w14:textId="77777777" w:rsidR="00AE793E" w:rsidRPr="008462F4" w:rsidRDefault="00AE793E" w:rsidP="005262D2">
      <w:pPr>
        <w:pStyle w:val="ListParagraph"/>
        <w:rPr>
          <w:rFonts w:ascii="Times New Roman" w:hAnsi="Times New Roman" w:cs="Times New Roman"/>
        </w:rPr>
      </w:pPr>
    </w:p>
    <w:p w14:paraId="276B81A1" w14:textId="77777777" w:rsidR="00E079B0" w:rsidRPr="008462F4" w:rsidRDefault="00E079B0" w:rsidP="005262D2">
      <w:pPr>
        <w:pStyle w:val="ListParagraph"/>
        <w:numPr>
          <w:ilvl w:val="0"/>
          <w:numId w:val="9"/>
        </w:numPr>
        <w:rPr>
          <w:rFonts w:ascii="Times New Roman" w:hAnsi="Times New Roman" w:cs="Times New Roman"/>
        </w:rPr>
      </w:pPr>
      <w:r w:rsidRPr="008462F4">
        <w:rPr>
          <w:rFonts w:ascii="Times New Roman" w:hAnsi="Times New Roman" w:cs="Times New Roman"/>
        </w:rPr>
        <w:t>All international students under the age of 18 must, by Australian law and as outlined in</w:t>
      </w:r>
      <w:r w:rsidR="0071728A" w:rsidRPr="008462F4">
        <w:rPr>
          <w:rFonts w:ascii="Times New Roman" w:hAnsi="Times New Roman" w:cs="Times New Roman"/>
        </w:rPr>
        <w:t xml:space="preserve"> </w:t>
      </w:r>
      <w:r w:rsidRPr="008462F4">
        <w:rPr>
          <w:rFonts w:ascii="Times New Roman" w:hAnsi="Times New Roman" w:cs="Times New Roman"/>
        </w:rPr>
        <w:t xml:space="preserve">the </w:t>
      </w:r>
      <w:r w:rsidRPr="008462F4">
        <w:rPr>
          <w:rFonts w:ascii="Times New Roman" w:hAnsi="Times New Roman" w:cs="Times New Roman"/>
          <w:i/>
        </w:rPr>
        <w:t>Education Services for Overseas Students Act 2000</w:t>
      </w:r>
      <w:r w:rsidR="00AE793E" w:rsidRPr="008462F4">
        <w:rPr>
          <w:rFonts w:ascii="Times New Roman" w:hAnsi="Times New Roman" w:cs="Times New Roman"/>
        </w:rPr>
        <w:t xml:space="preserve"> (</w:t>
      </w:r>
      <w:proofErr w:type="spellStart"/>
      <w:r w:rsidR="00AE793E" w:rsidRPr="008462F4">
        <w:rPr>
          <w:rFonts w:ascii="Times New Roman" w:hAnsi="Times New Roman" w:cs="Times New Roman"/>
        </w:rPr>
        <w:t>Cth</w:t>
      </w:r>
      <w:proofErr w:type="spellEnd"/>
      <w:r w:rsidR="00AE793E" w:rsidRPr="008462F4">
        <w:rPr>
          <w:rFonts w:ascii="Times New Roman" w:hAnsi="Times New Roman" w:cs="Times New Roman"/>
        </w:rPr>
        <w:t>)</w:t>
      </w:r>
      <w:r w:rsidRPr="008462F4">
        <w:rPr>
          <w:rFonts w:ascii="Times New Roman" w:hAnsi="Times New Roman" w:cs="Times New Roman"/>
        </w:rPr>
        <w:t xml:space="preserve"> </w:t>
      </w:r>
      <w:r w:rsidR="00AE793E" w:rsidRPr="008462F4">
        <w:rPr>
          <w:rFonts w:ascii="Times New Roman" w:hAnsi="Times New Roman" w:cs="Times New Roman"/>
        </w:rPr>
        <w:t>(</w:t>
      </w:r>
      <w:r w:rsidRPr="008462F4">
        <w:rPr>
          <w:rFonts w:ascii="Times New Roman" w:hAnsi="Times New Roman" w:cs="Times New Roman"/>
          <w:b/>
        </w:rPr>
        <w:t>ESOS Act</w:t>
      </w:r>
      <w:r w:rsidR="00AE793E" w:rsidRPr="008462F4">
        <w:rPr>
          <w:rFonts w:ascii="Times New Roman" w:hAnsi="Times New Roman" w:cs="Times New Roman"/>
        </w:rPr>
        <w:t>),</w:t>
      </w:r>
      <w:r w:rsidRPr="008462F4">
        <w:rPr>
          <w:rFonts w:ascii="Times New Roman" w:hAnsi="Times New Roman" w:cs="Times New Roman"/>
        </w:rPr>
        <w:t xml:space="preserve"> maintain</w:t>
      </w:r>
      <w:r w:rsidR="0071728A" w:rsidRPr="008462F4">
        <w:rPr>
          <w:rFonts w:ascii="Times New Roman" w:hAnsi="Times New Roman" w:cs="Times New Roman"/>
        </w:rPr>
        <w:t xml:space="preserve"> </w:t>
      </w:r>
      <w:r w:rsidRPr="008462F4">
        <w:rPr>
          <w:rFonts w:ascii="Times New Roman" w:hAnsi="Times New Roman" w:cs="Times New Roman"/>
        </w:rPr>
        <w:t>arrangements for their accommodation and welfare.</w:t>
      </w:r>
      <w:r w:rsidR="00AE793E" w:rsidRPr="008462F4">
        <w:rPr>
          <w:rFonts w:ascii="Times New Roman" w:hAnsi="Times New Roman" w:cs="Times New Roman"/>
        </w:rPr>
        <w:t xml:space="preserve"> </w:t>
      </w:r>
    </w:p>
    <w:p w14:paraId="6258C651" w14:textId="680197A0" w:rsidR="005C53C0" w:rsidRPr="008462F4" w:rsidRDefault="00E079B0" w:rsidP="005262D2">
      <w:pPr>
        <w:pStyle w:val="ListParagraph"/>
        <w:numPr>
          <w:ilvl w:val="0"/>
          <w:numId w:val="9"/>
        </w:numPr>
        <w:rPr>
          <w:rFonts w:ascii="Times New Roman" w:hAnsi="Times New Roman" w:cs="Times New Roman"/>
        </w:rPr>
      </w:pPr>
      <w:r w:rsidRPr="008462F4">
        <w:rPr>
          <w:rFonts w:ascii="Times New Roman" w:hAnsi="Times New Roman" w:cs="Times New Roman"/>
        </w:rPr>
        <w:t xml:space="preserve">Under the </w:t>
      </w:r>
      <w:r w:rsidR="00D3147E" w:rsidRPr="008462F4">
        <w:rPr>
          <w:rFonts w:ascii="Times New Roman" w:hAnsi="Times New Roman" w:cs="Times New Roman"/>
        </w:rPr>
        <w:t xml:space="preserve">ESOS </w:t>
      </w:r>
      <w:r w:rsidRPr="008462F4">
        <w:rPr>
          <w:rFonts w:ascii="Times New Roman" w:hAnsi="Times New Roman" w:cs="Times New Roman"/>
        </w:rPr>
        <w:t xml:space="preserve">Act, </w:t>
      </w:r>
      <w:r w:rsidR="008462F4">
        <w:rPr>
          <w:rFonts w:ascii="Times New Roman" w:hAnsi="Times New Roman" w:cs="Times New Roman"/>
        </w:rPr>
        <w:t>MILC</w:t>
      </w:r>
      <w:r w:rsidRPr="008462F4">
        <w:rPr>
          <w:rFonts w:ascii="Times New Roman" w:hAnsi="Times New Roman" w:cs="Times New Roman"/>
        </w:rPr>
        <w:t xml:space="preserve"> is responsible for the safety and welfare of </w:t>
      </w:r>
      <w:r w:rsidR="00D3147E" w:rsidRPr="008462F4">
        <w:rPr>
          <w:rFonts w:ascii="Times New Roman" w:hAnsi="Times New Roman" w:cs="Times New Roman"/>
        </w:rPr>
        <w:t>U</w:t>
      </w:r>
      <w:r w:rsidRPr="008462F4">
        <w:rPr>
          <w:rFonts w:ascii="Times New Roman" w:hAnsi="Times New Roman" w:cs="Times New Roman"/>
        </w:rPr>
        <w:t>18</w:t>
      </w:r>
      <w:r w:rsidR="005C53C0" w:rsidRPr="008462F4">
        <w:rPr>
          <w:rFonts w:ascii="Times New Roman" w:hAnsi="Times New Roman" w:cs="Times New Roman"/>
        </w:rPr>
        <w:t xml:space="preserve"> </w:t>
      </w:r>
      <w:r w:rsidRPr="008462F4">
        <w:rPr>
          <w:rFonts w:ascii="Times New Roman" w:hAnsi="Times New Roman" w:cs="Times New Roman"/>
        </w:rPr>
        <w:t xml:space="preserve">students and for approving their accommodation arrangements. </w:t>
      </w:r>
    </w:p>
    <w:p w14:paraId="27CABCA6" w14:textId="70314DC9" w:rsidR="00E079B0" w:rsidRPr="008462F4" w:rsidRDefault="00E079B0" w:rsidP="005262D2">
      <w:pPr>
        <w:pStyle w:val="ListParagraph"/>
        <w:numPr>
          <w:ilvl w:val="0"/>
          <w:numId w:val="9"/>
        </w:numPr>
        <w:rPr>
          <w:rFonts w:ascii="Times New Roman" w:hAnsi="Times New Roman" w:cs="Times New Roman"/>
        </w:rPr>
      </w:pPr>
      <w:r w:rsidRPr="008462F4">
        <w:rPr>
          <w:rFonts w:ascii="Times New Roman" w:hAnsi="Times New Roman" w:cs="Times New Roman"/>
        </w:rPr>
        <w:t xml:space="preserve">All </w:t>
      </w:r>
      <w:r w:rsidR="008462F4">
        <w:rPr>
          <w:rFonts w:ascii="Times New Roman" w:hAnsi="Times New Roman" w:cs="Times New Roman"/>
        </w:rPr>
        <w:t>MILC</w:t>
      </w:r>
      <w:r w:rsidR="00D3147E" w:rsidRPr="008462F4">
        <w:rPr>
          <w:rFonts w:ascii="Times New Roman" w:hAnsi="Times New Roman" w:cs="Times New Roman"/>
        </w:rPr>
        <w:t xml:space="preserve"> </w:t>
      </w:r>
      <w:r w:rsidRPr="008462F4">
        <w:rPr>
          <w:rFonts w:ascii="Times New Roman" w:hAnsi="Times New Roman" w:cs="Times New Roman"/>
        </w:rPr>
        <w:t>Policies and Procedures are checked and reviewed every year to ensure that they</w:t>
      </w:r>
      <w:r w:rsidR="005C53C0" w:rsidRPr="008462F4">
        <w:rPr>
          <w:rFonts w:ascii="Times New Roman" w:hAnsi="Times New Roman" w:cs="Times New Roman"/>
        </w:rPr>
        <w:t xml:space="preserve"> </w:t>
      </w:r>
      <w:r w:rsidRPr="008462F4">
        <w:rPr>
          <w:rFonts w:ascii="Times New Roman" w:hAnsi="Times New Roman" w:cs="Times New Roman"/>
        </w:rPr>
        <w:t xml:space="preserve">meet the ESOS Framework and </w:t>
      </w:r>
      <w:r w:rsidR="00D3147E" w:rsidRPr="008462F4">
        <w:rPr>
          <w:rFonts w:ascii="Times New Roman" w:hAnsi="Times New Roman" w:cs="Times New Roman"/>
        </w:rPr>
        <w:t xml:space="preserve">the </w:t>
      </w:r>
      <w:r w:rsidRPr="008462F4">
        <w:rPr>
          <w:rFonts w:ascii="Times New Roman" w:hAnsi="Times New Roman" w:cs="Times New Roman"/>
        </w:rPr>
        <w:t>Victorian Child Safe Standards.</w:t>
      </w:r>
    </w:p>
    <w:p w14:paraId="27B3F238" w14:textId="77777777" w:rsidR="00D3147E" w:rsidRPr="008462F4" w:rsidRDefault="00D3147E" w:rsidP="005262D2">
      <w:pPr>
        <w:pStyle w:val="ListParagraph"/>
        <w:rPr>
          <w:rFonts w:ascii="Times New Roman" w:hAnsi="Times New Roman" w:cs="Times New Roman"/>
        </w:rPr>
      </w:pPr>
    </w:p>
    <w:p w14:paraId="3D600484" w14:textId="77777777" w:rsidR="009A72C0" w:rsidRPr="008462F4" w:rsidRDefault="009A72C0" w:rsidP="005262D2">
      <w:pPr>
        <w:rPr>
          <w:rFonts w:ascii="Times New Roman" w:hAnsi="Times New Roman" w:cs="Times New Roman"/>
          <w:color w:val="000000" w:themeColor="text1"/>
        </w:rPr>
      </w:pPr>
      <w:r w:rsidRPr="008462F4">
        <w:rPr>
          <w:rFonts w:ascii="Times New Roman" w:hAnsi="Times New Roman" w:cs="Times New Roman"/>
          <w:color w:val="000000" w:themeColor="text1"/>
        </w:rPr>
        <w:t>The National Code of Practice for Registration Authorities and Providers of Education and Training to Overseas Students 2018 (the ESOS National Code)  commenced on 1 January 2018 and requires that all education providers offering courses to overseas students who are under 18 years of age “</w:t>
      </w:r>
      <w:r w:rsidRPr="008462F4">
        <w:rPr>
          <w:rFonts w:ascii="Times New Roman" w:hAnsi="Times New Roman" w:cs="Times New Roman"/>
          <w:i/>
          <w:iCs/>
          <w:color w:val="000000" w:themeColor="text1"/>
        </w:rPr>
        <w:t>must meet the Commonwealth, state or territory legislation or other regulatory requirements relating to child welfare and protection</w:t>
      </w:r>
      <w:r w:rsidRPr="008462F4">
        <w:rPr>
          <w:rFonts w:ascii="Times New Roman" w:hAnsi="Times New Roman" w:cs="Times New Roman"/>
          <w:color w:val="000000" w:themeColor="text1"/>
        </w:rPr>
        <w:t xml:space="preserve">”.   This requires all CRICOS providers – including ASQA / VRQA regulated ELICOS providers – offering programs to students under the age of 18 in Victoria to meet the Victorian Child Safe Standards. </w:t>
      </w:r>
    </w:p>
    <w:p w14:paraId="279A224F" w14:textId="77777777" w:rsidR="009A72C0" w:rsidRPr="008462F4" w:rsidRDefault="009A72C0" w:rsidP="005262D2">
      <w:pPr>
        <w:rPr>
          <w:rFonts w:ascii="Times New Roman" w:hAnsi="Times New Roman" w:cs="Times New Roman"/>
        </w:rPr>
      </w:pPr>
    </w:p>
    <w:p w14:paraId="5F22E8D2" w14:textId="4C645D02" w:rsidR="00E079B0" w:rsidRPr="008462F4" w:rsidRDefault="008462F4" w:rsidP="005262D2">
      <w:pPr>
        <w:rPr>
          <w:rFonts w:ascii="Times New Roman" w:hAnsi="Times New Roman" w:cs="Times New Roman"/>
        </w:rPr>
      </w:pPr>
      <w:r>
        <w:rPr>
          <w:rFonts w:ascii="Times New Roman" w:hAnsi="Times New Roman" w:cs="Times New Roman"/>
        </w:rPr>
        <w:t>MILC</w:t>
      </w:r>
      <w:r w:rsidR="00E079B0" w:rsidRPr="008462F4">
        <w:rPr>
          <w:rFonts w:ascii="Times New Roman" w:hAnsi="Times New Roman" w:cs="Times New Roman"/>
        </w:rPr>
        <w:t xml:space="preserve"> </w:t>
      </w:r>
      <w:r w:rsidR="005C53C0" w:rsidRPr="008462F4">
        <w:rPr>
          <w:rFonts w:ascii="Times New Roman" w:hAnsi="Times New Roman" w:cs="Times New Roman"/>
        </w:rPr>
        <w:t xml:space="preserve">will </w:t>
      </w:r>
      <w:r w:rsidR="00E079B0" w:rsidRPr="008462F4">
        <w:rPr>
          <w:rFonts w:ascii="Times New Roman" w:hAnsi="Times New Roman" w:cs="Times New Roman"/>
        </w:rPr>
        <w:t>ensure that appropriate welfare and accommodation arrangements are in place for all students under the age of 18, who are enrolled in any of its programs</w:t>
      </w:r>
      <w:r w:rsidR="00854EB7" w:rsidRPr="008462F4">
        <w:rPr>
          <w:rFonts w:ascii="Times New Roman" w:hAnsi="Times New Roman" w:cs="Times New Roman"/>
        </w:rPr>
        <w:t>, before they apply for a visa</w:t>
      </w:r>
      <w:r w:rsidR="00E079B0" w:rsidRPr="008462F4">
        <w:rPr>
          <w:rFonts w:ascii="Times New Roman" w:hAnsi="Times New Roman" w:cs="Times New Roman"/>
        </w:rPr>
        <w:t xml:space="preserve">. </w:t>
      </w:r>
    </w:p>
    <w:p w14:paraId="594A9C00" w14:textId="77777777" w:rsidR="00112281" w:rsidRPr="008462F4" w:rsidRDefault="00112281" w:rsidP="005262D2">
      <w:pPr>
        <w:rPr>
          <w:rFonts w:ascii="Times New Roman" w:hAnsi="Times New Roman" w:cs="Times New Roman"/>
        </w:rPr>
      </w:pPr>
    </w:p>
    <w:p w14:paraId="1E4F926E" w14:textId="58DE0107" w:rsidR="00E079B0" w:rsidRPr="008462F4" w:rsidRDefault="00E079B0" w:rsidP="005262D2">
      <w:pPr>
        <w:rPr>
          <w:rFonts w:ascii="Times New Roman" w:hAnsi="Times New Roman" w:cs="Times New Roman"/>
        </w:rPr>
      </w:pPr>
      <w:r w:rsidRPr="008462F4">
        <w:rPr>
          <w:rFonts w:ascii="Times New Roman" w:hAnsi="Times New Roman" w:cs="Times New Roman"/>
        </w:rPr>
        <w:t xml:space="preserve">In particular, </w:t>
      </w:r>
      <w:r w:rsidR="00112281" w:rsidRPr="008462F4">
        <w:rPr>
          <w:rFonts w:ascii="Times New Roman" w:hAnsi="Times New Roman" w:cs="Times New Roman"/>
        </w:rPr>
        <w:t>U</w:t>
      </w:r>
      <w:r w:rsidRPr="008462F4">
        <w:rPr>
          <w:rFonts w:ascii="Times New Roman" w:hAnsi="Times New Roman" w:cs="Times New Roman"/>
        </w:rPr>
        <w:t xml:space="preserve">18 students who are not in the care of a parent or suitable nominated relative, will have arrangements made for them to protect their personal safety and social and physical wellbeing. These arrangements will meet the requirements of the </w:t>
      </w:r>
      <w:r w:rsidR="00112281" w:rsidRPr="008462F4">
        <w:rPr>
          <w:rFonts w:ascii="Times New Roman" w:hAnsi="Times New Roman" w:cs="Times New Roman"/>
        </w:rPr>
        <w:t xml:space="preserve">ESOS </w:t>
      </w:r>
      <w:r w:rsidRPr="008462F4">
        <w:rPr>
          <w:rFonts w:ascii="Times New Roman" w:hAnsi="Times New Roman" w:cs="Times New Roman"/>
        </w:rPr>
        <w:t>National Code. All students not in the care of a parent or nominated relative will receive a Confirmation of Appropriate Accommodation and Welfare (</w:t>
      </w:r>
      <w:r w:rsidRPr="008462F4">
        <w:rPr>
          <w:rFonts w:ascii="Times New Roman" w:hAnsi="Times New Roman" w:cs="Times New Roman"/>
          <w:b/>
        </w:rPr>
        <w:t>CAAW</w:t>
      </w:r>
      <w:r w:rsidRPr="008462F4">
        <w:rPr>
          <w:rFonts w:ascii="Times New Roman" w:hAnsi="Times New Roman" w:cs="Times New Roman"/>
        </w:rPr>
        <w:t xml:space="preserve">) letter from </w:t>
      </w:r>
      <w:r w:rsidR="008462F4">
        <w:rPr>
          <w:rFonts w:ascii="Times New Roman" w:hAnsi="Times New Roman" w:cs="Times New Roman"/>
        </w:rPr>
        <w:t>MILC</w:t>
      </w:r>
      <w:r w:rsidRPr="008462F4">
        <w:rPr>
          <w:rFonts w:ascii="Times New Roman" w:hAnsi="Times New Roman" w:cs="Times New Roman"/>
        </w:rPr>
        <w:t xml:space="preserve">, once approval of accommodation and welfare arrangements is confirmed. </w:t>
      </w:r>
    </w:p>
    <w:p w14:paraId="6DB1450C" w14:textId="6D8E1ECB" w:rsidR="00E079B0" w:rsidRPr="008462F4" w:rsidRDefault="00E079B0" w:rsidP="005262D2">
      <w:pPr>
        <w:rPr>
          <w:rFonts w:ascii="Times New Roman" w:hAnsi="Times New Roman" w:cs="Times New Roman"/>
        </w:rPr>
      </w:pPr>
      <w:r w:rsidRPr="008462F4">
        <w:rPr>
          <w:rFonts w:ascii="Times New Roman" w:hAnsi="Times New Roman" w:cs="Times New Roman"/>
        </w:rPr>
        <w:br/>
        <w:t xml:space="preserve">In the CAAW letter, </w:t>
      </w:r>
      <w:r w:rsidR="008462F4">
        <w:rPr>
          <w:rFonts w:ascii="Times New Roman" w:hAnsi="Times New Roman" w:cs="Times New Roman"/>
        </w:rPr>
        <w:t>MILC</w:t>
      </w:r>
      <w:r w:rsidRPr="008462F4">
        <w:rPr>
          <w:rFonts w:ascii="Times New Roman" w:hAnsi="Times New Roman" w:cs="Times New Roman"/>
        </w:rPr>
        <w:t xml:space="preserve"> will nominate the beginning and end dates for the period it will assume responsibility for the </w:t>
      </w:r>
      <w:r w:rsidR="00112281" w:rsidRPr="008462F4">
        <w:rPr>
          <w:rFonts w:ascii="Times New Roman" w:hAnsi="Times New Roman" w:cs="Times New Roman"/>
        </w:rPr>
        <w:t>U</w:t>
      </w:r>
      <w:r w:rsidRPr="008462F4">
        <w:rPr>
          <w:rFonts w:ascii="Times New Roman" w:hAnsi="Times New Roman" w:cs="Times New Roman"/>
        </w:rPr>
        <w:t>18 student. The beginning date will be two weeks before and end date one week in addition to the Confirmation of Enrolment (</w:t>
      </w:r>
      <w:proofErr w:type="spellStart"/>
      <w:r w:rsidRPr="008462F4">
        <w:rPr>
          <w:rFonts w:ascii="Times New Roman" w:hAnsi="Times New Roman" w:cs="Times New Roman"/>
          <w:b/>
        </w:rPr>
        <w:t>CoE</w:t>
      </w:r>
      <w:proofErr w:type="spellEnd"/>
      <w:r w:rsidRPr="008462F4">
        <w:rPr>
          <w:rFonts w:ascii="Times New Roman" w:hAnsi="Times New Roman" w:cs="Times New Roman"/>
        </w:rPr>
        <w:t>) dates.</w:t>
      </w:r>
    </w:p>
    <w:p w14:paraId="44B2DB50" w14:textId="77777777" w:rsidR="00E079B0" w:rsidRPr="008462F4" w:rsidRDefault="00E079B0" w:rsidP="005262D2">
      <w:pPr>
        <w:rPr>
          <w:rFonts w:ascii="Times New Roman" w:eastAsia="Times New Roman" w:hAnsi="Times New Roman" w:cs="Times New Roman"/>
        </w:rPr>
      </w:pPr>
    </w:p>
    <w:p w14:paraId="1C9472F1" w14:textId="3D94D49C" w:rsidR="00E079B0" w:rsidRPr="008462F4" w:rsidRDefault="00E079B0" w:rsidP="005262D2">
      <w:pPr>
        <w:rPr>
          <w:rFonts w:ascii="Times New Roman" w:hAnsi="Times New Roman" w:cs="Times New Roman"/>
        </w:rPr>
      </w:pPr>
      <w:r w:rsidRPr="008462F4">
        <w:rPr>
          <w:rFonts w:ascii="Times New Roman" w:hAnsi="Times New Roman" w:cs="Times New Roman"/>
        </w:rPr>
        <w:t xml:space="preserve">If </w:t>
      </w:r>
      <w:r w:rsidR="008462F4">
        <w:rPr>
          <w:rFonts w:ascii="Times New Roman" w:hAnsi="Times New Roman" w:cs="Times New Roman"/>
        </w:rPr>
        <w:t>MILC</w:t>
      </w:r>
      <w:r w:rsidRPr="008462F4">
        <w:rPr>
          <w:rFonts w:ascii="Times New Roman" w:hAnsi="Times New Roman" w:cs="Times New Roman"/>
        </w:rPr>
        <w:t xml:space="preserve"> does not approve a student</w:t>
      </w:r>
      <w:r w:rsidR="00452E83" w:rsidRPr="008462F4">
        <w:rPr>
          <w:rFonts w:ascii="Times New Roman" w:hAnsi="Times New Roman" w:cs="Times New Roman"/>
        </w:rPr>
        <w:t>'</w:t>
      </w:r>
      <w:r w:rsidRPr="008462F4">
        <w:rPr>
          <w:rFonts w:ascii="Times New Roman" w:hAnsi="Times New Roman" w:cs="Times New Roman"/>
        </w:rPr>
        <w:t xml:space="preserve">s arrangements for accommodation and/or welfare after the student arrives in Australia, it will indicate its non-approval to </w:t>
      </w:r>
      <w:r w:rsidR="00112281" w:rsidRPr="008462F4">
        <w:rPr>
          <w:rFonts w:ascii="Times New Roman" w:hAnsi="Times New Roman" w:cs="Times New Roman"/>
        </w:rPr>
        <w:t>the Department of Immigration and Border Protection (</w:t>
      </w:r>
      <w:r w:rsidRPr="008462F4">
        <w:rPr>
          <w:rFonts w:ascii="Times New Roman" w:hAnsi="Times New Roman" w:cs="Times New Roman"/>
          <w:b/>
        </w:rPr>
        <w:t>DIBP</w:t>
      </w:r>
      <w:r w:rsidR="00112281" w:rsidRPr="008462F4">
        <w:rPr>
          <w:rFonts w:ascii="Times New Roman" w:hAnsi="Times New Roman" w:cs="Times New Roman"/>
        </w:rPr>
        <w:t>)</w:t>
      </w:r>
      <w:r w:rsidRPr="008462F4">
        <w:rPr>
          <w:rFonts w:ascii="Times New Roman" w:hAnsi="Times New Roman" w:cs="Times New Roman"/>
        </w:rPr>
        <w:t>.</w:t>
      </w:r>
    </w:p>
    <w:p w14:paraId="63F33464" w14:textId="77777777" w:rsidR="00734BFD" w:rsidRPr="008462F4" w:rsidRDefault="00734BFD" w:rsidP="005262D2">
      <w:pPr>
        <w:rPr>
          <w:rFonts w:ascii="Times New Roman" w:hAnsi="Times New Roman" w:cs="Times New Roman"/>
        </w:rPr>
      </w:pPr>
    </w:p>
    <w:p w14:paraId="042DD37F" w14:textId="7B0BCEC0" w:rsidR="00734BFD" w:rsidRPr="008462F4" w:rsidRDefault="00734BFD" w:rsidP="005262D2">
      <w:pPr>
        <w:rPr>
          <w:rFonts w:ascii="Times New Roman" w:hAnsi="Times New Roman" w:cs="Times New Roman"/>
        </w:rPr>
      </w:pPr>
      <w:r w:rsidRPr="008462F4">
        <w:rPr>
          <w:rFonts w:ascii="Times New Roman" w:hAnsi="Times New Roman" w:cs="Times New Roman"/>
        </w:rPr>
        <w:t xml:space="preserve">A flowchart outlining the process for international students enrolled in the Facility is included in Appendix </w:t>
      </w:r>
      <w:r w:rsidR="00767585">
        <w:rPr>
          <w:rFonts w:ascii="Times New Roman" w:hAnsi="Times New Roman" w:cs="Times New Roman"/>
        </w:rPr>
        <w:t>2</w:t>
      </w:r>
      <w:r w:rsidRPr="008462F4">
        <w:rPr>
          <w:rFonts w:ascii="Times New Roman" w:hAnsi="Times New Roman" w:cs="Times New Roman"/>
        </w:rPr>
        <w:t xml:space="preserve">. </w:t>
      </w:r>
    </w:p>
    <w:p w14:paraId="6D176994" w14:textId="77777777" w:rsidR="00E079B0" w:rsidRPr="008462F4" w:rsidRDefault="00E079B0" w:rsidP="005262D2">
      <w:pPr>
        <w:rPr>
          <w:rFonts w:ascii="Times New Roman" w:eastAsia="Times New Roman" w:hAnsi="Times New Roman" w:cs="Times New Roman"/>
        </w:rPr>
      </w:pPr>
    </w:p>
    <w:p w14:paraId="3079280E" w14:textId="77777777" w:rsidR="009E41B1" w:rsidRDefault="009E41B1" w:rsidP="005262D2">
      <w:pPr>
        <w:rPr>
          <w:rFonts w:ascii="Times New Roman" w:hAnsi="Times New Roman" w:cs="Times New Roman"/>
          <w:b/>
          <w:bCs/>
        </w:rPr>
      </w:pPr>
    </w:p>
    <w:p w14:paraId="5CABE033" w14:textId="77777777" w:rsidR="003F57DC" w:rsidRPr="00C165F4" w:rsidRDefault="003F57DC" w:rsidP="003F57DC">
      <w:pPr>
        <w:shd w:val="clear" w:color="auto" w:fill="FFFFFF"/>
        <w:textAlignment w:val="baseline"/>
        <w:rPr>
          <w:rFonts w:ascii="Times New Roman" w:eastAsia="Times New Roman" w:hAnsi="Times New Roman" w:cs="Times New Roman"/>
          <w:color w:val="000000"/>
          <w:lang w:eastAsia="en-AU"/>
        </w:rPr>
      </w:pPr>
      <w:r w:rsidRPr="00C165F4">
        <w:rPr>
          <w:rFonts w:ascii="Times New Roman" w:eastAsia="Times New Roman" w:hAnsi="Times New Roman" w:cs="Times New Roman"/>
          <w:b/>
          <w:bCs/>
          <w:color w:val="000000"/>
          <w:lang w:eastAsia="en-AU"/>
        </w:rPr>
        <w:t>Application for Enrolment:</w:t>
      </w:r>
    </w:p>
    <w:p w14:paraId="48C4E87B" w14:textId="77777777" w:rsidR="003F57DC" w:rsidRPr="00C165F4" w:rsidRDefault="003F57DC" w:rsidP="003F57DC">
      <w:pPr>
        <w:shd w:val="clear" w:color="auto" w:fill="FFFFFF"/>
        <w:textAlignment w:val="baseline"/>
        <w:rPr>
          <w:rFonts w:ascii="Times New Roman" w:eastAsia="Times New Roman" w:hAnsi="Times New Roman" w:cs="Times New Roman"/>
          <w:color w:val="000000"/>
          <w:lang w:eastAsia="en-AU"/>
        </w:rPr>
      </w:pPr>
      <w:r w:rsidRPr="00C165F4">
        <w:rPr>
          <w:rFonts w:ascii="Times New Roman" w:eastAsia="Times New Roman" w:hAnsi="Times New Roman" w:cs="Times New Roman"/>
          <w:color w:val="000000"/>
          <w:lang w:eastAsia="en-AU"/>
        </w:rPr>
        <w:lastRenderedPageBreak/>
        <w:t> </w:t>
      </w:r>
    </w:p>
    <w:p w14:paraId="45179C5C" w14:textId="0F3D2CFA" w:rsidR="003F57DC" w:rsidRPr="00C165F4" w:rsidRDefault="003F57DC" w:rsidP="003F57DC">
      <w:pPr>
        <w:shd w:val="clear" w:color="auto" w:fill="FFFFFF"/>
        <w:textAlignment w:val="baseline"/>
        <w:rPr>
          <w:rFonts w:ascii="Times New Roman" w:eastAsia="Times New Roman" w:hAnsi="Times New Roman" w:cs="Times New Roman"/>
          <w:color w:val="000000"/>
          <w:lang w:eastAsia="en-AU"/>
        </w:rPr>
      </w:pPr>
      <w:r w:rsidRPr="00C165F4">
        <w:rPr>
          <w:rFonts w:ascii="Times New Roman" w:eastAsia="Times New Roman" w:hAnsi="Times New Roman" w:cs="Times New Roman"/>
          <w:color w:val="000000"/>
          <w:lang w:eastAsia="en-AU"/>
        </w:rPr>
        <w:t xml:space="preserve">Applications for Enrolment to gain admission to </w:t>
      </w:r>
      <w:r>
        <w:rPr>
          <w:rFonts w:ascii="Times New Roman" w:eastAsia="Times New Roman" w:hAnsi="Times New Roman" w:cs="Times New Roman"/>
          <w:color w:val="000000"/>
          <w:lang w:eastAsia="en-AU"/>
        </w:rPr>
        <w:t>MILC</w:t>
      </w:r>
      <w:r w:rsidRPr="00C165F4">
        <w:rPr>
          <w:rFonts w:ascii="Times New Roman" w:eastAsia="Times New Roman" w:hAnsi="Times New Roman" w:cs="Times New Roman"/>
          <w:color w:val="000000"/>
          <w:lang w:eastAsia="en-AU"/>
        </w:rPr>
        <w:t xml:space="preserve"> must be made on the official application form available on the MILC website.</w:t>
      </w:r>
    </w:p>
    <w:p w14:paraId="35D661EB" w14:textId="77777777" w:rsidR="003F57DC" w:rsidRPr="00C165F4" w:rsidRDefault="003F57DC" w:rsidP="003F57DC">
      <w:pPr>
        <w:shd w:val="clear" w:color="auto" w:fill="FFFFFF"/>
        <w:textAlignment w:val="baseline"/>
        <w:rPr>
          <w:rFonts w:ascii="Times New Roman" w:eastAsia="Times New Roman" w:hAnsi="Times New Roman" w:cs="Times New Roman"/>
          <w:color w:val="000000"/>
          <w:lang w:eastAsia="en-AU"/>
        </w:rPr>
      </w:pPr>
      <w:r w:rsidRPr="00C165F4">
        <w:rPr>
          <w:rFonts w:ascii="Times New Roman" w:eastAsia="Times New Roman" w:hAnsi="Times New Roman" w:cs="Times New Roman"/>
          <w:color w:val="000000"/>
          <w:lang w:eastAsia="en-AU"/>
        </w:rPr>
        <w:t> </w:t>
      </w:r>
    </w:p>
    <w:p w14:paraId="7C774ECE" w14:textId="77777777" w:rsidR="003F57DC" w:rsidRPr="00C165F4" w:rsidRDefault="003F57DC" w:rsidP="003F57DC">
      <w:pPr>
        <w:shd w:val="clear" w:color="auto" w:fill="FFFFFF"/>
        <w:textAlignment w:val="baseline"/>
        <w:rPr>
          <w:rFonts w:ascii="Times New Roman" w:eastAsia="Times New Roman" w:hAnsi="Times New Roman" w:cs="Times New Roman"/>
          <w:color w:val="000000"/>
          <w:lang w:eastAsia="en-AU"/>
        </w:rPr>
      </w:pPr>
      <w:r w:rsidRPr="00C165F4">
        <w:rPr>
          <w:rFonts w:ascii="Times New Roman" w:eastAsia="Times New Roman" w:hAnsi="Times New Roman" w:cs="Times New Roman"/>
          <w:b/>
          <w:bCs/>
          <w:color w:val="000000"/>
          <w:lang w:eastAsia="en-AU"/>
        </w:rPr>
        <w:t>Acceptance for Enrolment:</w:t>
      </w:r>
    </w:p>
    <w:p w14:paraId="08173E42" w14:textId="77777777" w:rsidR="003F57DC" w:rsidRPr="00C165F4" w:rsidRDefault="003F57DC" w:rsidP="003F57DC">
      <w:pPr>
        <w:shd w:val="clear" w:color="auto" w:fill="FFFFFF"/>
        <w:textAlignment w:val="baseline"/>
        <w:rPr>
          <w:rFonts w:ascii="Times New Roman" w:eastAsia="Times New Roman" w:hAnsi="Times New Roman" w:cs="Times New Roman"/>
          <w:color w:val="000000"/>
          <w:lang w:eastAsia="en-AU"/>
        </w:rPr>
      </w:pPr>
      <w:r w:rsidRPr="00C165F4">
        <w:rPr>
          <w:rFonts w:ascii="Times New Roman" w:eastAsia="Times New Roman" w:hAnsi="Times New Roman" w:cs="Times New Roman"/>
          <w:color w:val="000000"/>
          <w:lang w:eastAsia="en-AU"/>
        </w:rPr>
        <w:t> </w:t>
      </w:r>
    </w:p>
    <w:p w14:paraId="7EBC228B" w14:textId="10E8D54F" w:rsidR="003F57DC" w:rsidRPr="00C165F4" w:rsidRDefault="003F57DC" w:rsidP="003F57DC">
      <w:pPr>
        <w:shd w:val="clear" w:color="auto" w:fill="FFFFFF"/>
        <w:textAlignment w:val="baseline"/>
        <w:rPr>
          <w:rFonts w:ascii="Times New Roman" w:eastAsia="Times New Roman" w:hAnsi="Times New Roman" w:cs="Times New Roman"/>
          <w:color w:val="000000"/>
          <w:lang w:eastAsia="en-AU"/>
        </w:rPr>
      </w:pPr>
      <w:r w:rsidRPr="00C165F4">
        <w:rPr>
          <w:rFonts w:ascii="Times New Roman" w:eastAsia="Times New Roman" w:hAnsi="Times New Roman" w:cs="Times New Roman"/>
          <w:color w:val="000000"/>
          <w:lang w:eastAsia="en-AU"/>
        </w:rPr>
        <w:t xml:space="preserve">Enrolment at </w:t>
      </w:r>
      <w:r>
        <w:rPr>
          <w:rFonts w:ascii="Times New Roman" w:eastAsia="Times New Roman" w:hAnsi="Times New Roman" w:cs="Times New Roman"/>
          <w:color w:val="000000"/>
          <w:lang w:eastAsia="en-AU"/>
        </w:rPr>
        <w:t>MILC</w:t>
      </w:r>
      <w:r w:rsidRPr="00C165F4">
        <w:rPr>
          <w:rFonts w:ascii="Times New Roman" w:eastAsia="Times New Roman" w:hAnsi="Times New Roman" w:cs="Times New Roman"/>
          <w:color w:val="000000"/>
          <w:lang w:eastAsia="en-AU"/>
        </w:rPr>
        <w:t xml:space="preserve"> depends upon the Managing Director being satisfied about the child’s suitability. If a place is offered, </w:t>
      </w:r>
      <w:r>
        <w:rPr>
          <w:rFonts w:ascii="Times New Roman" w:eastAsia="Times New Roman" w:hAnsi="Times New Roman" w:cs="Times New Roman"/>
          <w:color w:val="000000"/>
          <w:lang w:eastAsia="en-AU"/>
        </w:rPr>
        <w:t>MILC</w:t>
      </w:r>
      <w:r w:rsidRPr="00C165F4">
        <w:rPr>
          <w:rFonts w:ascii="Times New Roman" w:eastAsia="Times New Roman" w:hAnsi="Times New Roman" w:cs="Times New Roman"/>
          <w:color w:val="000000"/>
          <w:lang w:eastAsia="en-AU"/>
        </w:rPr>
        <w:t xml:space="preserve"> will forward an Enrolment Authority Form for completion. In order to accept the offer of enrolment the form must be duly completed and returned, together with the non-refundable enrolment fee and any applicable interest free deposit by the nominated date. If these payments are not received by this date, the offer may be withdrawn.</w:t>
      </w:r>
    </w:p>
    <w:p w14:paraId="12863405" w14:textId="77777777" w:rsidR="003F57DC" w:rsidRPr="00C165F4" w:rsidRDefault="003F57DC" w:rsidP="003F57DC">
      <w:pPr>
        <w:shd w:val="clear" w:color="auto" w:fill="FFFFFF"/>
        <w:textAlignment w:val="baseline"/>
        <w:rPr>
          <w:rFonts w:ascii="Times New Roman" w:eastAsia="Times New Roman" w:hAnsi="Times New Roman" w:cs="Times New Roman"/>
          <w:color w:val="000000"/>
          <w:lang w:eastAsia="en-AU"/>
        </w:rPr>
      </w:pPr>
      <w:r w:rsidRPr="00C165F4">
        <w:rPr>
          <w:rFonts w:ascii="Times New Roman" w:eastAsia="Times New Roman" w:hAnsi="Times New Roman" w:cs="Times New Roman"/>
          <w:color w:val="000000"/>
          <w:lang w:eastAsia="en-AU"/>
        </w:rPr>
        <w:t>Both parents are required to acknowledge in writing on the enrolment authority form the responsibility for the payment of school fees and charges. In signing the enrolment authority form both parents agree that they are jointly and severally responsible with all other signatories for all fees and charges payable as a result of enrolling their child at MILC. Both parents agree that this arrangement continues, irrespective of any changes to the relationship between them and the co-signatory or any court order between them or any child support arrangements or other arrangements between them. No separate or split invoices will be issued.</w:t>
      </w:r>
    </w:p>
    <w:p w14:paraId="418671AB" w14:textId="77777777" w:rsidR="003F57DC" w:rsidRPr="00C165F4" w:rsidRDefault="003F57DC" w:rsidP="003F57DC">
      <w:pPr>
        <w:shd w:val="clear" w:color="auto" w:fill="FFFFFF"/>
        <w:textAlignment w:val="baseline"/>
        <w:rPr>
          <w:rFonts w:ascii="Times New Roman" w:eastAsia="Times New Roman" w:hAnsi="Times New Roman" w:cs="Times New Roman"/>
          <w:color w:val="000000"/>
          <w:lang w:eastAsia="en-AU"/>
        </w:rPr>
      </w:pPr>
      <w:r w:rsidRPr="00C165F4">
        <w:rPr>
          <w:rFonts w:ascii="Times New Roman" w:eastAsia="Times New Roman" w:hAnsi="Times New Roman" w:cs="Times New Roman"/>
          <w:color w:val="000000"/>
          <w:lang w:eastAsia="en-AU"/>
        </w:rPr>
        <w:t> </w:t>
      </w:r>
    </w:p>
    <w:p w14:paraId="5DC37C65" w14:textId="77777777" w:rsidR="003F57DC" w:rsidRPr="00C165F4" w:rsidRDefault="003F57DC" w:rsidP="003F57DC">
      <w:pPr>
        <w:shd w:val="clear" w:color="auto" w:fill="FFFFFF"/>
        <w:textAlignment w:val="baseline"/>
        <w:rPr>
          <w:rFonts w:ascii="Times New Roman" w:eastAsia="Times New Roman" w:hAnsi="Times New Roman" w:cs="Times New Roman"/>
          <w:color w:val="000000"/>
          <w:lang w:eastAsia="en-AU"/>
        </w:rPr>
      </w:pPr>
      <w:r w:rsidRPr="00C165F4">
        <w:rPr>
          <w:rFonts w:ascii="Times New Roman" w:eastAsia="Times New Roman" w:hAnsi="Times New Roman" w:cs="Times New Roman"/>
          <w:b/>
          <w:bCs/>
          <w:color w:val="000000"/>
          <w:lang w:eastAsia="en-AU"/>
        </w:rPr>
        <w:t>Visa requirements</w:t>
      </w:r>
    </w:p>
    <w:p w14:paraId="2F880F46" w14:textId="77777777" w:rsidR="003F57DC" w:rsidRPr="00C165F4" w:rsidRDefault="003F57DC" w:rsidP="003F57DC">
      <w:pPr>
        <w:shd w:val="clear" w:color="auto" w:fill="FFFFFF"/>
        <w:textAlignment w:val="baseline"/>
        <w:rPr>
          <w:rFonts w:ascii="Times New Roman" w:eastAsia="Times New Roman" w:hAnsi="Times New Roman" w:cs="Times New Roman"/>
          <w:color w:val="000000"/>
          <w:lang w:eastAsia="en-AU"/>
        </w:rPr>
      </w:pPr>
      <w:r w:rsidRPr="00C165F4">
        <w:rPr>
          <w:rFonts w:ascii="Times New Roman" w:eastAsia="Times New Roman" w:hAnsi="Times New Roman" w:cs="Times New Roman"/>
          <w:color w:val="000000"/>
          <w:lang w:eastAsia="en-AU"/>
        </w:rPr>
        <w:t> </w:t>
      </w:r>
    </w:p>
    <w:p w14:paraId="11BECF71" w14:textId="77777777" w:rsidR="003F57DC" w:rsidRPr="00C165F4" w:rsidRDefault="003F57DC" w:rsidP="003F57DC">
      <w:pPr>
        <w:shd w:val="clear" w:color="auto" w:fill="FFFFFF"/>
        <w:textAlignment w:val="baseline"/>
        <w:rPr>
          <w:rFonts w:ascii="Times New Roman" w:eastAsia="Times New Roman" w:hAnsi="Times New Roman" w:cs="Times New Roman"/>
          <w:color w:val="000000"/>
          <w:lang w:eastAsia="en-AU"/>
        </w:rPr>
      </w:pPr>
      <w:r w:rsidRPr="00C165F4">
        <w:rPr>
          <w:rFonts w:ascii="Times New Roman" w:eastAsia="Times New Roman" w:hAnsi="Times New Roman" w:cs="Times New Roman"/>
          <w:color w:val="000000"/>
          <w:lang w:eastAsia="en-AU"/>
        </w:rPr>
        <w:t>Parents must provide evidence thar their children hold the appropriate visa for the duration of their stay at MILC. If a child is withdrawn, or suspended, at the insistence of MILC, all fees and charges are payable for the billing period in which the child’s enrolment is terminated or suspended.</w:t>
      </w:r>
    </w:p>
    <w:p w14:paraId="6028E1D0" w14:textId="77777777" w:rsidR="003F57DC" w:rsidRPr="00C165F4" w:rsidRDefault="003F57DC" w:rsidP="003F57DC">
      <w:pPr>
        <w:shd w:val="clear" w:color="auto" w:fill="FFFFFF"/>
        <w:spacing w:line="257" w:lineRule="atLeast"/>
        <w:textAlignment w:val="baseline"/>
        <w:rPr>
          <w:rFonts w:ascii="Times New Roman" w:eastAsia="Times New Roman" w:hAnsi="Times New Roman" w:cs="Times New Roman"/>
          <w:color w:val="000000"/>
          <w:lang w:eastAsia="en-AU"/>
        </w:rPr>
      </w:pPr>
      <w:r w:rsidRPr="00C165F4">
        <w:rPr>
          <w:rFonts w:ascii="Times New Roman" w:eastAsia="Times New Roman" w:hAnsi="Times New Roman" w:cs="Times New Roman"/>
          <w:color w:val="000000"/>
          <w:lang w:eastAsia="en-AU"/>
        </w:rPr>
        <w:t> </w:t>
      </w:r>
    </w:p>
    <w:p w14:paraId="1B6BD882" w14:textId="77777777" w:rsidR="003F57DC" w:rsidRPr="00C165F4" w:rsidRDefault="003F57DC" w:rsidP="003F57DC">
      <w:pPr>
        <w:shd w:val="clear" w:color="auto" w:fill="FFFFFF"/>
        <w:spacing w:line="257" w:lineRule="atLeast"/>
        <w:textAlignment w:val="baseline"/>
        <w:rPr>
          <w:rFonts w:ascii="Times New Roman" w:eastAsia="Times New Roman" w:hAnsi="Times New Roman" w:cs="Times New Roman"/>
          <w:color w:val="000000"/>
          <w:lang w:eastAsia="en-AU"/>
        </w:rPr>
      </w:pPr>
      <w:r w:rsidRPr="00C165F4">
        <w:rPr>
          <w:rFonts w:ascii="Times New Roman" w:eastAsia="Times New Roman" w:hAnsi="Times New Roman" w:cs="Times New Roman"/>
          <w:color w:val="000000"/>
          <w:lang w:eastAsia="en-AU"/>
        </w:rPr>
        <w:t>MILC reserves the right to alter or cancel a course, the commencement date, any fees or charges, or timetabling without prior notice.</w:t>
      </w:r>
    </w:p>
    <w:p w14:paraId="31588EB0" w14:textId="77777777" w:rsidR="003F57DC" w:rsidRDefault="003F57DC" w:rsidP="003F57DC">
      <w:pPr>
        <w:shd w:val="clear" w:color="auto" w:fill="FFFFFF"/>
        <w:spacing w:line="257" w:lineRule="atLeast"/>
        <w:textAlignment w:val="baseline"/>
        <w:rPr>
          <w:rFonts w:ascii="Times New Roman" w:eastAsia="Times New Roman" w:hAnsi="Times New Roman" w:cs="Times New Roman"/>
          <w:b/>
          <w:bCs/>
          <w:color w:val="000000"/>
          <w:lang w:eastAsia="en-AU"/>
        </w:rPr>
      </w:pPr>
    </w:p>
    <w:p w14:paraId="135DB4F1" w14:textId="4F4BFDE8" w:rsidR="003F57DC" w:rsidRPr="00C165F4" w:rsidRDefault="003F57DC" w:rsidP="003F57DC">
      <w:pPr>
        <w:shd w:val="clear" w:color="auto" w:fill="FFFFFF"/>
        <w:spacing w:line="257" w:lineRule="atLeast"/>
        <w:textAlignment w:val="baseline"/>
        <w:rPr>
          <w:rFonts w:ascii="Times New Roman" w:eastAsia="Times New Roman" w:hAnsi="Times New Roman" w:cs="Times New Roman"/>
          <w:color w:val="000000"/>
          <w:lang w:eastAsia="en-AU"/>
        </w:rPr>
      </w:pPr>
      <w:r w:rsidRPr="00C165F4">
        <w:rPr>
          <w:rFonts w:ascii="Times New Roman" w:eastAsia="Times New Roman" w:hAnsi="Times New Roman" w:cs="Times New Roman"/>
          <w:b/>
          <w:bCs/>
          <w:color w:val="000000"/>
          <w:lang w:eastAsia="en-AU"/>
        </w:rPr>
        <w:t>Fees</w:t>
      </w:r>
    </w:p>
    <w:p w14:paraId="0CF3407E" w14:textId="5B9518A5" w:rsidR="003F57DC" w:rsidRDefault="003F57DC" w:rsidP="003F57DC">
      <w:pPr>
        <w:shd w:val="clear" w:color="auto" w:fill="FFFFFF"/>
        <w:spacing w:line="257" w:lineRule="atLeast"/>
        <w:textAlignment w:val="baseline"/>
        <w:rPr>
          <w:rFonts w:ascii="Times New Roman" w:eastAsia="Times New Roman" w:hAnsi="Times New Roman" w:cs="Times New Roman"/>
          <w:color w:val="000000"/>
          <w:lang w:eastAsia="en-AU"/>
        </w:rPr>
      </w:pPr>
      <w:r w:rsidRPr="00C165F4">
        <w:rPr>
          <w:rFonts w:ascii="Times New Roman" w:eastAsia="Times New Roman" w:hAnsi="Times New Roman" w:cs="Times New Roman"/>
          <w:color w:val="000000"/>
          <w:lang w:eastAsia="en-AU"/>
        </w:rPr>
        <w:t xml:space="preserve">The parents shall pay </w:t>
      </w:r>
      <w:r>
        <w:rPr>
          <w:rFonts w:ascii="Times New Roman" w:eastAsia="Times New Roman" w:hAnsi="Times New Roman" w:cs="Times New Roman"/>
          <w:color w:val="000000"/>
          <w:lang w:eastAsia="en-AU"/>
        </w:rPr>
        <w:t xml:space="preserve">a </w:t>
      </w:r>
      <w:r w:rsidRPr="00C165F4">
        <w:rPr>
          <w:rFonts w:ascii="Times New Roman" w:eastAsia="Times New Roman" w:hAnsi="Times New Roman" w:cs="Times New Roman"/>
          <w:color w:val="000000"/>
          <w:lang w:eastAsia="en-AU"/>
        </w:rPr>
        <w:t>deposit</w:t>
      </w:r>
      <w:r>
        <w:rPr>
          <w:rFonts w:ascii="Times New Roman" w:eastAsia="Times New Roman" w:hAnsi="Times New Roman" w:cs="Times New Roman"/>
          <w:color w:val="000000"/>
          <w:lang w:eastAsia="en-AU"/>
        </w:rPr>
        <w:t xml:space="preserve"> and</w:t>
      </w:r>
      <w:r w:rsidRPr="00C165F4">
        <w:rPr>
          <w:rFonts w:ascii="Times New Roman" w:eastAsia="Times New Roman" w:hAnsi="Times New Roman" w:cs="Times New Roman"/>
          <w:color w:val="000000"/>
          <w:lang w:eastAsia="en-AU"/>
        </w:rPr>
        <w:t xml:space="preserve"> all fees (if applicable) in advance. If there is an extension on the length of time that the student attends MILC, fees covering the extension period must be paid prior to the commencement date of the extension period.</w:t>
      </w:r>
    </w:p>
    <w:p w14:paraId="7D832654" w14:textId="77777777" w:rsidR="001C2CB5" w:rsidRPr="00C165F4" w:rsidRDefault="001C2CB5" w:rsidP="003F57DC">
      <w:pPr>
        <w:shd w:val="clear" w:color="auto" w:fill="FFFFFF"/>
        <w:spacing w:line="257" w:lineRule="atLeast"/>
        <w:textAlignment w:val="baseline"/>
        <w:rPr>
          <w:rFonts w:ascii="Times New Roman" w:eastAsia="Times New Roman" w:hAnsi="Times New Roman" w:cs="Times New Roman"/>
          <w:color w:val="000000"/>
          <w:lang w:eastAsia="en-AU"/>
        </w:rPr>
      </w:pPr>
    </w:p>
    <w:p w14:paraId="6AFDEB6D" w14:textId="2B6250CA" w:rsidR="003F57DC" w:rsidRDefault="003F57DC" w:rsidP="003F57DC">
      <w:pPr>
        <w:shd w:val="clear" w:color="auto" w:fill="FFFFFF"/>
        <w:spacing w:line="257" w:lineRule="atLeast"/>
        <w:textAlignment w:val="baseline"/>
        <w:rPr>
          <w:rFonts w:ascii="Times New Roman" w:eastAsia="Times New Roman" w:hAnsi="Times New Roman" w:cs="Times New Roman"/>
          <w:color w:val="000000"/>
          <w:lang w:eastAsia="en-AU"/>
        </w:rPr>
      </w:pPr>
      <w:r w:rsidRPr="00C165F4">
        <w:rPr>
          <w:rFonts w:ascii="Times New Roman" w:eastAsia="Times New Roman" w:hAnsi="Times New Roman" w:cs="Times New Roman"/>
          <w:color w:val="000000"/>
          <w:lang w:eastAsia="en-AU"/>
        </w:rPr>
        <w:t>If fees and expenses are not paid in accordance with the MILC requirements, MILC may refuse attendance or ask the student to leave.</w:t>
      </w:r>
    </w:p>
    <w:p w14:paraId="3292524C" w14:textId="77777777" w:rsidR="001C2CB5" w:rsidRPr="00C165F4" w:rsidRDefault="001C2CB5" w:rsidP="003F57DC">
      <w:pPr>
        <w:shd w:val="clear" w:color="auto" w:fill="FFFFFF"/>
        <w:spacing w:line="257" w:lineRule="atLeast"/>
        <w:textAlignment w:val="baseline"/>
        <w:rPr>
          <w:rFonts w:ascii="Times New Roman" w:eastAsia="Times New Roman" w:hAnsi="Times New Roman" w:cs="Times New Roman"/>
          <w:color w:val="000000"/>
          <w:lang w:eastAsia="en-AU"/>
        </w:rPr>
      </w:pPr>
    </w:p>
    <w:p w14:paraId="2A3DA3A5" w14:textId="77777777" w:rsidR="003F57DC" w:rsidRPr="00C165F4" w:rsidRDefault="003F57DC" w:rsidP="003F57DC">
      <w:pPr>
        <w:shd w:val="clear" w:color="auto" w:fill="FFFFFF"/>
        <w:spacing w:line="257" w:lineRule="atLeast"/>
        <w:textAlignment w:val="baseline"/>
        <w:rPr>
          <w:rFonts w:ascii="Times New Roman" w:eastAsia="Times New Roman" w:hAnsi="Times New Roman" w:cs="Times New Roman"/>
          <w:color w:val="000000"/>
          <w:lang w:eastAsia="en-AU"/>
        </w:rPr>
      </w:pPr>
      <w:r w:rsidRPr="00C165F4">
        <w:rPr>
          <w:rFonts w:ascii="Times New Roman" w:eastAsia="Times New Roman" w:hAnsi="Times New Roman" w:cs="Times New Roman"/>
          <w:b/>
          <w:bCs/>
          <w:color w:val="000000"/>
          <w:lang w:eastAsia="en-AU"/>
        </w:rPr>
        <w:t>Refund Policy</w:t>
      </w:r>
    </w:p>
    <w:p w14:paraId="19BBABEA" w14:textId="16E52AFB" w:rsidR="003F57DC" w:rsidRPr="00C165F4" w:rsidRDefault="003F57DC" w:rsidP="003F57DC">
      <w:pPr>
        <w:shd w:val="clear" w:color="auto" w:fill="FFFFFF"/>
        <w:spacing w:line="257" w:lineRule="atLeast"/>
        <w:textAlignment w:val="baseline"/>
        <w:rPr>
          <w:rFonts w:ascii="Times New Roman" w:eastAsia="Times New Roman" w:hAnsi="Times New Roman" w:cs="Times New Roman"/>
          <w:color w:val="000000"/>
          <w:lang w:eastAsia="en-AU"/>
        </w:rPr>
      </w:pPr>
      <w:r w:rsidRPr="00C165F4">
        <w:rPr>
          <w:rFonts w:ascii="Times New Roman" w:eastAsia="Times New Roman" w:hAnsi="Times New Roman" w:cs="Times New Roman"/>
          <w:color w:val="000000"/>
          <w:lang w:eastAsia="en-AU"/>
        </w:rPr>
        <w:t xml:space="preserve">There is no refund if cancellation occurs after the student has begun their course. Deposit &amp; Establishment fees are non-refundable. Unused weekly fees are refunded only when </w:t>
      </w:r>
      <w:r w:rsidR="001C2CB5">
        <w:rPr>
          <w:rFonts w:ascii="Times New Roman" w:eastAsia="Times New Roman" w:hAnsi="Times New Roman" w:cs="Times New Roman"/>
          <w:color w:val="000000"/>
          <w:lang w:eastAsia="en-AU"/>
        </w:rPr>
        <w:t>t</w:t>
      </w:r>
      <w:r w:rsidRPr="00C165F4">
        <w:rPr>
          <w:rFonts w:ascii="Times New Roman" w:eastAsia="Times New Roman" w:hAnsi="Times New Roman" w:cs="Times New Roman"/>
          <w:color w:val="000000"/>
          <w:lang w:eastAsia="en-AU"/>
        </w:rPr>
        <w:t xml:space="preserve">he course is not run. A cancellation fee of 20% of weekly fees applies if notification is received before the commencement date for any reason other than those stated. Weekly fees cannot be transferred to another person. All requests for refunds must be made in writing. A rebate for absence due to illness may be granted if illness exceeds 7 days absence. Medical certificates required. Refunds will be sent to the home country of the student. Processing of refunds may take up to 4 weeks (28 days) from receipt of written claim. If MILC cancels a course before or after it starts, refunds will be processed within two weeks of date of notice of course cancellation. The parents shall immediately notify MILC, in writing, of any change of details </w:t>
      </w:r>
      <w:r w:rsidRPr="00C165F4">
        <w:rPr>
          <w:rFonts w:ascii="Times New Roman" w:eastAsia="Times New Roman" w:hAnsi="Times New Roman" w:cs="Times New Roman"/>
          <w:color w:val="000000"/>
          <w:lang w:eastAsia="en-AU"/>
        </w:rPr>
        <w:lastRenderedPageBreak/>
        <w:t>of their child, guardians or themselves contained in any information previously given to MILC. The parents agree that it is a condition of the student’s enrolment and continued enrolment at MILC that they accept responsibility for the student’s compliance of rules as stated in the Code of Conduct form.</w:t>
      </w:r>
    </w:p>
    <w:p w14:paraId="026BC8D5" w14:textId="3537E748" w:rsidR="009E41B1" w:rsidRPr="001C2CB5" w:rsidRDefault="003F57DC" w:rsidP="001C2CB5">
      <w:pPr>
        <w:shd w:val="clear" w:color="auto" w:fill="FFFFFF"/>
        <w:textAlignment w:val="baseline"/>
        <w:rPr>
          <w:rFonts w:ascii="Times New Roman" w:eastAsia="Times New Roman" w:hAnsi="Times New Roman" w:cs="Times New Roman"/>
          <w:color w:val="000000"/>
          <w:lang w:eastAsia="en-AU"/>
        </w:rPr>
      </w:pPr>
      <w:r w:rsidRPr="00C165F4">
        <w:rPr>
          <w:rFonts w:ascii="Times New Roman" w:eastAsia="Times New Roman" w:hAnsi="Times New Roman" w:cs="Times New Roman"/>
          <w:color w:val="000000"/>
          <w:lang w:eastAsia="en-AU"/>
        </w:rPr>
        <w:t> </w:t>
      </w:r>
    </w:p>
    <w:p w14:paraId="363A46AE" w14:textId="79C7D60E" w:rsidR="00E079B0" w:rsidRPr="008462F4" w:rsidRDefault="00E079B0" w:rsidP="005262D2">
      <w:pPr>
        <w:rPr>
          <w:rFonts w:ascii="Times New Roman" w:hAnsi="Times New Roman" w:cs="Times New Roman"/>
          <w:b/>
          <w:bCs/>
        </w:rPr>
      </w:pPr>
      <w:r w:rsidRPr="008462F4">
        <w:rPr>
          <w:rFonts w:ascii="Times New Roman" w:hAnsi="Times New Roman" w:cs="Times New Roman"/>
          <w:b/>
          <w:bCs/>
        </w:rPr>
        <w:t>Termination, suspension or cancellation</w:t>
      </w:r>
      <w:r w:rsidR="00B65A23" w:rsidRPr="008462F4">
        <w:rPr>
          <w:rFonts w:ascii="Times New Roman" w:hAnsi="Times New Roman" w:cs="Times New Roman"/>
          <w:b/>
          <w:bCs/>
        </w:rPr>
        <w:t xml:space="preserve"> </w:t>
      </w:r>
    </w:p>
    <w:p w14:paraId="74B65B0C" w14:textId="77777777" w:rsidR="00B65A23" w:rsidRPr="008462F4" w:rsidRDefault="00B65A23" w:rsidP="005262D2">
      <w:pPr>
        <w:rPr>
          <w:rFonts w:ascii="Times New Roman" w:hAnsi="Times New Roman" w:cs="Times New Roman"/>
        </w:rPr>
      </w:pPr>
    </w:p>
    <w:p w14:paraId="12CFD366" w14:textId="735BAC35" w:rsidR="00321669" w:rsidRPr="008462F4" w:rsidRDefault="00E079B0" w:rsidP="005262D2">
      <w:pPr>
        <w:rPr>
          <w:rFonts w:ascii="Times New Roman" w:hAnsi="Times New Roman" w:cs="Times New Roman"/>
        </w:rPr>
      </w:pPr>
      <w:r w:rsidRPr="008462F4">
        <w:rPr>
          <w:rFonts w:ascii="Times New Roman" w:hAnsi="Times New Roman" w:cs="Times New Roman"/>
        </w:rPr>
        <w:t xml:space="preserve">In the event that </w:t>
      </w:r>
      <w:r w:rsidR="008462F4">
        <w:rPr>
          <w:rFonts w:ascii="Times New Roman" w:hAnsi="Times New Roman" w:cs="Times New Roman"/>
        </w:rPr>
        <w:t>MILC</w:t>
      </w:r>
      <w:r w:rsidRPr="008462F4">
        <w:rPr>
          <w:rFonts w:ascii="Times New Roman" w:hAnsi="Times New Roman" w:cs="Times New Roman"/>
        </w:rPr>
        <w:t xml:space="preserve"> or the </w:t>
      </w:r>
      <w:r w:rsidR="00B65A23" w:rsidRPr="008462F4">
        <w:rPr>
          <w:rFonts w:ascii="Times New Roman" w:hAnsi="Times New Roman" w:cs="Times New Roman"/>
        </w:rPr>
        <w:t>U</w:t>
      </w:r>
      <w:r w:rsidRPr="008462F4">
        <w:rPr>
          <w:rFonts w:ascii="Times New Roman" w:hAnsi="Times New Roman" w:cs="Times New Roman"/>
        </w:rPr>
        <w:t xml:space="preserve">18 student terminates, suspends or cancels their enrolment, </w:t>
      </w:r>
      <w:r w:rsidR="008462F4">
        <w:rPr>
          <w:rFonts w:ascii="Times New Roman" w:hAnsi="Times New Roman" w:cs="Times New Roman"/>
        </w:rPr>
        <w:t>MILC</w:t>
      </w:r>
      <w:r w:rsidRPr="008462F4">
        <w:rPr>
          <w:rFonts w:ascii="Times New Roman" w:hAnsi="Times New Roman" w:cs="Times New Roman"/>
        </w:rPr>
        <w:t xml:space="preserve"> will continue to check and monitor the accommodation and welfare arrangements</w:t>
      </w:r>
      <w:r w:rsidR="00B65A23" w:rsidRPr="008462F4">
        <w:rPr>
          <w:rFonts w:ascii="Times New Roman" w:hAnsi="Times New Roman" w:cs="Times New Roman"/>
        </w:rPr>
        <w:t xml:space="preserve"> of the student</w:t>
      </w:r>
      <w:r w:rsidRPr="008462F4">
        <w:rPr>
          <w:rFonts w:ascii="Times New Roman" w:hAnsi="Times New Roman" w:cs="Times New Roman"/>
        </w:rPr>
        <w:t xml:space="preserve"> until:</w:t>
      </w:r>
    </w:p>
    <w:p w14:paraId="49EDA33B" w14:textId="77777777" w:rsidR="00B65A23" w:rsidRPr="008462F4" w:rsidRDefault="00B65A23" w:rsidP="005262D2">
      <w:pPr>
        <w:rPr>
          <w:rFonts w:ascii="Times New Roman" w:hAnsi="Times New Roman" w:cs="Times New Roman"/>
        </w:rPr>
      </w:pPr>
    </w:p>
    <w:p w14:paraId="3C9BEA99" w14:textId="77777777" w:rsidR="00321669" w:rsidRPr="008462F4" w:rsidRDefault="00E079B0" w:rsidP="005262D2">
      <w:pPr>
        <w:pStyle w:val="ListParagraph"/>
        <w:numPr>
          <w:ilvl w:val="0"/>
          <w:numId w:val="11"/>
        </w:numPr>
        <w:rPr>
          <w:rFonts w:ascii="Times New Roman" w:hAnsi="Times New Roman" w:cs="Times New Roman"/>
        </w:rPr>
      </w:pPr>
      <w:r w:rsidRPr="008462F4">
        <w:rPr>
          <w:rFonts w:ascii="Times New Roman" w:hAnsi="Times New Roman" w:cs="Times New Roman"/>
        </w:rPr>
        <w:t>the student is enrolled at another institution and that institution assumes responsibility for the student</w:t>
      </w:r>
      <w:r w:rsidR="00452E83" w:rsidRPr="008462F4">
        <w:rPr>
          <w:rFonts w:ascii="Times New Roman" w:hAnsi="Times New Roman" w:cs="Times New Roman"/>
        </w:rPr>
        <w:t>'</w:t>
      </w:r>
      <w:r w:rsidRPr="008462F4">
        <w:rPr>
          <w:rFonts w:ascii="Times New Roman" w:hAnsi="Times New Roman" w:cs="Times New Roman"/>
        </w:rPr>
        <w:t xml:space="preserve">s accommodation and welfare; </w:t>
      </w:r>
    </w:p>
    <w:p w14:paraId="4483B318" w14:textId="77777777" w:rsidR="00321669" w:rsidRPr="008462F4" w:rsidRDefault="00E079B0" w:rsidP="005262D2">
      <w:pPr>
        <w:pStyle w:val="ListParagraph"/>
        <w:numPr>
          <w:ilvl w:val="0"/>
          <w:numId w:val="11"/>
        </w:numPr>
        <w:rPr>
          <w:rFonts w:ascii="Times New Roman" w:hAnsi="Times New Roman" w:cs="Times New Roman"/>
        </w:rPr>
      </w:pPr>
      <w:r w:rsidRPr="008462F4">
        <w:rPr>
          <w:rFonts w:ascii="Times New Roman" w:hAnsi="Times New Roman" w:cs="Times New Roman"/>
        </w:rPr>
        <w:t xml:space="preserve">the student leaves Australia; </w:t>
      </w:r>
    </w:p>
    <w:p w14:paraId="0B7A6C73" w14:textId="77777777" w:rsidR="00321669" w:rsidRPr="008462F4" w:rsidRDefault="00E079B0" w:rsidP="005262D2">
      <w:pPr>
        <w:pStyle w:val="ListParagraph"/>
        <w:numPr>
          <w:ilvl w:val="0"/>
          <w:numId w:val="11"/>
        </w:numPr>
        <w:rPr>
          <w:rFonts w:ascii="Times New Roman" w:hAnsi="Times New Roman" w:cs="Times New Roman"/>
        </w:rPr>
      </w:pPr>
      <w:r w:rsidRPr="008462F4">
        <w:rPr>
          <w:rFonts w:ascii="Times New Roman" w:hAnsi="Times New Roman" w:cs="Times New Roman"/>
        </w:rPr>
        <w:t xml:space="preserve">other suitable arrangements are made that satisfy the </w:t>
      </w:r>
      <w:r w:rsidRPr="008462F4">
        <w:rPr>
          <w:rFonts w:ascii="Times New Roman" w:hAnsi="Times New Roman" w:cs="Times New Roman"/>
          <w:i/>
        </w:rPr>
        <w:t xml:space="preserve">Migration </w:t>
      </w:r>
      <w:r w:rsidR="00B65A23" w:rsidRPr="008462F4">
        <w:rPr>
          <w:rFonts w:ascii="Times New Roman" w:hAnsi="Times New Roman" w:cs="Times New Roman"/>
          <w:i/>
        </w:rPr>
        <w:t>R</w:t>
      </w:r>
      <w:r w:rsidRPr="008462F4">
        <w:rPr>
          <w:rFonts w:ascii="Times New Roman" w:hAnsi="Times New Roman" w:cs="Times New Roman"/>
          <w:i/>
        </w:rPr>
        <w:t>egulations</w:t>
      </w:r>
      <w:r w:rsidR="00B65A23" w:rsidRPr="008462F4">
        <w:rPr>
          <w:rFonts w:ascii="Times New Roman" w:hAnsi="Times New Roman" w:cs="Times New Roman"/>
          <w:i/>
        </w:rPr>
        <w:t xml:space="preserve"> 1994</w:t>
      </w:r>
      <w:r w:rsidR="00B65A23" w:rsidRPr="008462F4">
        <w:rPr>
          <w:rFonts w:ascii="Times New Roman" w:hAnsi="Times New Roman" w:cs="Times New Roman"/>
        </w:rPr>
        <w:t xml:space="preserve"> (</w:t>
      </w:r>
      <w:proofErr w:type="spellStart"/>
      <w:r w:rsidR="00B65A23" w:rsidRPr="008462F4">
        <w:rPr>
          <w:rFonts w:ascii="Times New Roman" w:hAnsi="Times New Roman" w:cs="Times New Roman"/>
        </w:rPr>
        <w:t>Cth</w:t>
      </w:r>
      <w:proofErr w:type="spellEnd"/>
      <w:r w:rsidR="00B65A23" w:rsidRPr="008462F4">
        <w:rPr>
          <w:rFonts w:ascii="Times New Roman" w:hAnsi="Times New Roman" w:cs="Times New Roman"/>
        </w:rPr>
        <w:t>)</w:t>
      </w:r>
      <w:r w:rsidRPr="008462F4">
        <w:rPr>
          <w:rFonts w:ascii="Times New Roman" w:hAnsi="Times New Roman" w:cs="Times New Roman"/>
        </w:rPr>
        <w:t xml:space="preserve">; or </w:t>
      </w:r>
    </w:p>
    <w:p w14:paraId="729F2B40" w14:textId="2111834A" w:rsidR="00E079B0" w:rsidRPr="008462F4" w:rsidRDefault="008462F4" w:rsidP="005262D2">
      <w:pPr>
        <w:pStyle w:val="ListParagraph"/>
        <w:numPr>
          <w:ilvl w:val="0"/>
          <w:numId w:val="11"/>
        </w:numPr>
        <w:rPr>
          <w:rFonts w:ascii="Times New Roman" w:hAnsi="Times New Roman" w:cs="Times New Roman"/>
        </w:rPr>
      </w:pPr>
      <w:r>
        <w:rPr>
          <w:rFonts w:ascii="Times New Roman" w:hAnsi="Times New Roman" w:cs="Times New Roman"/>
        </w:rPr>
        <w:t>MILC</w:t>
      </w:r>
      <w:r w:rsidR="00E079B0" w:rsidRPr="008462F4">
        <w:rPr>
          <w:rFonts w:ascii="Times New Roman" w:hAnsi="Times New Roman" w:cs="Times New Roman"/>
        </w:rPr>
        <w:t xml:space="preserve"> notifies DIBP via PRISMS </w:t>
      </w:r>
      <w:r w:rsidR="00B65A23" w:rsidRPr="008462F4">
        <w:rPr>
          <w:rFonts w:ascii="Times New Roman" w:hAnsi="Times New Roman" w:cs="Times New Roman"/>
        </w:rPr>
        <w:t>(Provider Registration and International Student Management System</w:t>
      </w:r>
      <w:r w:rsidR="00167820" w:rsidRPr="008462F4">
        <w:rPr>
          <w:rFonts w:ascii="Times New Roman" w:hAnsi="Times New Roman" w:cs="Times New Roman"/>
        </w:rPr>
        <w:t xml:space="preserve">) </w:t>
      </w:r>
      <w:r w:rsidR="00E079B0" w:rsidRPr="008462F4">
        <w:rPr>
          <w:rFonts w:ascii="Times New Roman" w:hAnsi="Times New Roman" w:cs="Times New Roman"/>
        </w:rPr>
        <w:t>that it can no longer approve arrangements for that student.</w:t>
      </w:r>
    </w:p>
    <w:p w14:paraId="5F4B2E49" w14:textId="77777777" w:rsidR="00167820" w:rsidRPr="008462F4" w:rsidRDefault="00167820" w:rsidP="005262D2">
      <w:pPr>
        <w:pStyle w:val="ListParagraph"/>
        <w:rPr>
          <w:rFonts w:ascii="Times New Roman" w:hAnsi="Times New Roman" w:cs="Times New Roman"/>
        </w:rPr>
      </w:pPr>
    </w:p>
    <w:p w14:paraId="623B800F" w14:textId="3463A54B" w:rsidR="00E079B0" w:rsidRPr="008462F4" w:rsidRDefault="00E079B0" w:rsidP="005262D2">
      <w:pPr>
        <w:rPr>
          <w:rFonts w:ascii="Times New Roman" w:hAnsi="Times New Roman" w:cs="Times New Roman"/>
        </w:rPr>
      </w:pPr>
      <w:r w:rsidRPr="008462F4">
        <w:rPr>
          <w:rFonts w:ascii="Times New Roman" w:hAnsi="Times New Roman" w:cs="Times New Roman"/>
        </w:rPr>
        <w:t xml:space="preserve">If the student refuses to accept the accommodation and welfare arrangements that </w:t>
      </w:r>
      <w:r w:rsidR="008462F4">
        <w:rPr>
          <w:rFonts w:ascii="Times New Roman" w:hAnsi="Times New Roman" w:cs="Times New Roman"/>
        </w:rPr>
        <w:t>MILC</w:t>
      </w:r>
      <w:r w:rsidRPr="008462F4">
        <w:rPr>
          <w:rFonts w:ascii="Times New Roman" w:hAnsi="Times New Roman" w:cs="Times New Roman"/>
        </w:rPr>
        <w:t xml:space="preserve"> has approved and, after all attempts to negotiate with the student have been exhausted, </w:t>
      </w:r>
      <w:r w:rsidR="008462F4">
        <w:rPr>
          <w:rFonts w:ascii="Times New Roman" w:hAnsi="Times New Roman" w:cs="Times New Roman"/>
        </w:rPr>
        <w:t>MILC</w:t>
      </w:r>
      <w:r w:rsidRPr="008462F4">
        <w:rPr>
          <w:rFonts w:ascii="Times New Roman" w:hAnsi="Times New Roman" w:cs="Times New Roman"/>
        </w:rPr>
        <w:t xml:space="preserve"> may decide to terminate enrolment and report this to</w:t>
      </w:r>
      <w:r w:rsidR="00321669" w:rsidRPr="008462F4">
        <w:rPr>
          <w:rFonts w:ascii="Times New Roman" w:hAnsi="Times New Roman" w:cs="Times New Roman"/>
        </w:rPr>
        <w:t xml:space="preserve"> DIBP</w:t>
      </w:r>
      <w:r w:rsidR="00167820" w:rsidRPr="008462F4">
        <w:rPr>
          <w:rFonts w:ascii="Times New Roman" w:hAnsi="Times New Roman" w:cs="Times New Roman"/>
        </w:rPr>
        <w:t xml:space="preserve">. </w:t>
      </w:r>
    </w:p>
    <w:p w14:paraId="1FAC9B9D" w14:textId="77777777" w:rsidR="00167820" w:rsidRPr="008462F4" w:rsidRDefault="00167820" w:rsidP="005262D2">
      <w:pPr>
        <w:rPr>
          <w:rFonts w:ascii="Times New Roman" w:hAnsi="Times New Roman" w:cs="Times New Roman"/>
        </w:rPr>
      </w:pPr>
    </w:p>
    <w:p w14:paraId="3BDA998C" w14:textId="51EF40B1" w:rsidR="00E079B0" w:rsidRPr="008462F4" w:rsidRDefault="00E079B0" w:rsidP="005262D2">
      <w:pPr>
        <w:rPr>
          <w:rFonts w:ascii="Times New Roman" w:hAnsi="Times New Roman" w:cs="Times New Roman"/>
        </w:rPr>
      </w:pPr>
      <w:r w:rsidRPr="008462F4">
        <w:rPr>
          <w:rFonts w:ascii="Times New Roman" w:hAnsi="Times New Roman" w:cs="Times New Roman"/>
        </w:rPr>
        <w:t xml:space="preserve">If a student goes missing and all attempts to contact the student have failed, </w:t>
      </w:r>
      <w:r w:rsidR="008462F4">
        <w:rPr>
          <w:rFonts w:ascii="Times New Roman" w:hAnsi="Times New Roman" w:cs="Times New Roman"/>
        </w:rPr>
        <w:t>MILC</w:t>
      </w:r>
      <w:r w:rsidRPr="008462F4">
        <w:rPr>
          <w:rFonts w:ascii="Times New Roman" w:hAnsi="Times New Roman" w:cs="Times New Roman"/>
        </w:rPr>
        <w:t xml:space="preserve"> will contact parents, implement its Critical Incident Management Plan, report the missing person to the police, and report the student to DIBP.</w:t>
      </w:r>
    </w:p>
    <w:p w14:paraId="4C415C96" w14:textId="77777777" w:rsidR="00E079B0" w:rsidRPr="008462F4" w:rsidRDefault="00E079B0" w:rsidP="005262D2">
      <w:pPr>
        <w:rPr>
          <w:rFonts w:ascii="Times New Roman" w:eastAsia="Times New Roman" w:hAnsi="Times New Roman" w:cs="Times New Roman"/>
        </w:rPr>
      </w:pPr>
    </w:p>
    <w:p w14:paraId="0289C056" w14:textId="77777777" w:rsidR="00CD2273" w:rsidRPr="008462F4" w:rsidRDefault="00E079B0" w:rsidP="005262D2">
      <w:pPr>
        <w:rPr>
          <w:rFonts w:ascii="Times New Roman" w:hAnsi="Times New Roman" w:cs="Times New Roman"/>
          <w:b/>
          <w:bCs/>
        </w:rPr>
      </w:pPr>
      <w:r w:rsidRPr="008462F4">
        <w:rPr>
          <w:rFonts w:ascii="Times New Roman" w:hAnsi="Times New Roman" w:cs="Times New Roman"/>
          <w:b/>
          <w:bCs/>
        </w:rPr>
        <w:t xml:space="preserve">Overseas Students Transfers </w:t>
      </w:r>
    </w:p>
    <w:p w14:paraId="79A44E8C" w14:textId="77777777" w:rsidR="00E079B0" w:rsidRPr="008462F4" w:rsidRDefault="00E079B0" w:rsidP="005262D2">
      <w:pPr>
        <w:rPr>
          <w:rFonts w:ascii="Times New Roman" w:hAnsi="Times New Roman" w:cs="Times New Roman"/>
        </w:rPr>
      </w:pPr>
    </w:p>
    <w:p w14:paraId="2F66509E" w14:textId="77777777" w:rsidR="00E079B0" w:rsidRPr="008462F4" w:rsidRDefault="00E079B0" w:rsidP="005262D2">
      <w:pPr>
        <w:rPr>
          <w:rFonts w:ascii="Times New Roman" w:hAnsi="Times New Roman" w:cs="Times New Roman"/>
        </w:rPr>
      </w:pPr>
      <w:r w:rsidRPr="008462F4">
        <w:rPr>
          <w:rFonts w:ascii="Times New Roman" w:hAnsi="Times New Roman" w:cs="Times New Roman"/>
        </w:rPr>
        <w:t xml:space="preserve">Generally, overseas students cannot transfer between registered providers prior to completing six calendar months of their principal </w:t>
      </w:r>
      <w:r w:rsidR="00B90E2B" w:rsidRPr="008462F4">
        <w:rPr>
          <w:rFonts w:ascii="Times New Roman" w:hAnsi="Times New Roman" w:cs="Times New Roman"/>
        </w:rPr>
        <w:t xml:space="preserve">or school sector </w:t>
      </w:r>
      <w:r w:rsidRPr="008462F4">
        <w:rPr>
          <w:rFonts w:ascii="Times New Roman" w:hAnsi="Times New Roman" w:cs="Times New Roman"/>
        </w:rPr>
        <w:t xml:space="preserve">course. </w:t>
      </w:r>
      <w:r w:rsidR="00F311A9" w:rsidRPr="008462F4">
        <w:rPr>
          <w:rFonts w:ascii="Times New Roman" w:hAnsi="Times New Roman" w:cs="Times New Roman"/>
        </w:rPr>
        <w:t xml:space="preserve"> </w:t>
      </w:r>
      <w:r w:rsidRPr="008462F4">
        <w:rPr>
          <w:rFonts w:ascii="Times New Roman" w:hAnsi="Times New Roman" w:cs="Times New Roman"/>
        </w:rPr>
        <w:t>The principal course is the main course of study to be undertaken by an overseas student where the student visa has been issued for multiple courses, and is usually the final course of study. This means the transfer restriction applies to a student during all courses they undertake prior to the principal course.</w:t>
      </w:r>
      <w:r w:rsidR="00F311A9" w:rsidRPr="008462F4">
        <w:rPr>
          <w:rFonts w:ascii="Times New Roman" w:hAnsi="Times New Roman" w:cs="Times New Roman"/>
        </w:rPr>
        <w:t xml:space="preserve"> </w:t>
      </w:r>
    </w:p>
    <w:p w14:paraId="032F7C44" w14:textId="77777777" w:rsidR="00B90E2B" w:rsidRPr="008462F4" w:rsidRDefault="00B90E2B" w:rsidP="005262D2">
      <w:pPr>
        <w:rPr>
          <w:rFonts w:ascii="Times New Roman" w:hAnsi="Times New Roman" w:cs="Times New Roman"/>
        </w:rPr>
      </w:pPr>
    </w:p>
    <w:p w14:paraId="4FBEFF64" w14:textId="77777777" w:rsidR="00B90E2B" w:rsidRPr="008462F4" w:rsidRDefault="00B90E2B" w:rsidP="005262D2">
      <w:pPr>
        <w:rPr>
          <w:rFonts w:ascii="Times New Roman" w:hAnsi="Times New Roman" w:cs="Times New Roman"/>
        </w:rPr>
      </w:pPr>
      <w:r w:rsidRPr="008462F4">
        <w:rPr>
          <w:rFonts w:ascii="Times New Roman" w:hAnsi="Times New Roman" w:cs="Times New Roman"/>
        </w:rPr>
        <w:t>For example, if the overseas student has to complete a non-school sector course prior to their principal or first school sector course (for example ELICOS), they are restricted from transferring during the ELICOS course.</w:t>
      </w:r>
      <w:r w:rsidR="00F311A9" w:rsidRPr="008462F4">
        <w:rPr>
          <w:rFonts w:ascii="Times New Roman" w:hAnsi="Times New Roman" w:cs="Times New Roman"/>
        </w:rPr>
        <w:t xml:space="preserve"> </w:t>
      </w:r>
    </w:p>
    <w:p w14:paraId="6D586C21" w14:textId="77777777" w:rsidR="00605911" w:rsidRPr="008462F4" w:rsidRDefault="00605911" w:rsidP="005262D2">
      <w:pPr>
        <w:rPr>
          <w:rFonts w:ascii="Times New Roman" w:hAnsi="Times New Roman" w:cs="Times New Roman"/>
        </w:rPr>
      </w:pPr>
    </w:p>
    <w:p w14:paraId="743925CC" w14:textId="0A42F987" w:rsidR="00E079B0" w:rsidRPr="008462F4" w:rsidRDefault="00E079B0" w:rsidP="005262D2">
      <w:pPr>
        <w:rPr>
          <w:rFonts w:ascii="Times New Roman" w:hAnsi="Times New Roman" w:cs="Times New Roman"/>
        </w:rPr>
      </w:pPr>
      <w:r w:rsidRPr="008462F4">
        <w:rPr>
          <w:rFonts w:ascii="Times New Roman" w:hAnsi="Times New Roman" w:cs="Times New Roman"/>
        </w:rPr>
        <w:t xml:space="preserve">For an overseas student to transfer before completing six months of their principal </w:t>
      </w:r>
      <w:r w:rsidR="00B90E2B" w:rsidRPr="008462F4">
        <w:rPr>
          <w:rFonts w:ascii="Times New Roman" w:hAnsi="Times New Roman" w:cs="Times New Roman"/>
        </w:rPr>
        <w:t xml:space="preserve">or school sector </w:t>
      </w:r>
      <w:r w:rsidRPr="008462F4">
        <w:rPr>
          <w:rFonts w:ascii="Times New Roman" w:hAnsi="Times New Roman" w:cs="Times New Roman"/>
        </w:rPr>
        <w:t>course, the overseas student must either obtain a release from their registered provider</w:t>
      </w:r>
      <w:r w:rsidR="00B90E2B" w:rsidRPr="008462F4">
        <w:rPr>
          <w:rFonts w:ascii="Times New Roman" w:hAnsi="Times New Roman" w:cs="Times New Roman"/>
        </w:rPr>
        <w:t xml:space="preserve"> (in this case, </w:t>
      </w:r>
      <w:r w:rsidR="008462F4">
        <w:rPr>
          <w:rFonts w:ascii="Times New Roman" w:hAnsi="Times New Roman" w:cs="Times New Roman"/>
        </w:rPr>
        <w:t>MILC</w:t>
      </w:r>
      <w:r w:rsidR="00B90E2B" w:rsidRPr="008462F4">
        <w:rPr>
          <w:rFonts w:ascii="Times New Roman" w:hAnsi="Times New Roman" w:cs="Times New Roman"/>
        </w:rPr>
        <w:t>)</w:t>
      </w:r>
      <w:r w:rsidRPr="008462F4">
        <w:rPr>
          <w:rFonts w:ascii="Times New Roman" w:hAnsi="Times New Roman" w:cs="Times New Roman"/>
        </w:rPr>
        <w:t>, or meet one of the following conditions:</w:t>
      </w:r>
      <w:r w:rsidR="00F311A9" w:rsidRPr="008462F4">
        <w:rPr>
          <w:rFonts w:ascii="Times New Roman" w:hAnsi="Times New Roman" w:cs="Times New Roman"/>
        </w:rPr>
        <w:t xml:space="preserve"> </w:t>
      </w:r>
    </w:p>
    <w:p w14:paraId="4F6BEE08" w14:textId="77777777" w:rsidR="00B90E2B" w:rsidRPr="008462F4" w:rsidRDefault="00B90E2B" w:rsidP="005262D2">
      <w:pPr>
        <w:rPr>
          <w:rFonts w:ascii="Times New Roman" w:hAnsi="Times New Roman" w:cs="Times New Roman"/>
        </w:rPr>
      </w:pPr>
    </w:p>
    <w:p w14:paraId="7A978A89" w14:textId="77777777" w:rsidR="00E079B0" w:rsidRPr="008462F4" w:rsidRDefault="00E079B0" w:rsidP="005262D2">
      <w:pPr>
        <w:pStyle w:val="ListParagraph"/>
        <w:numPr>
          <w:ilvl w:val="0"/>
          <w:numId w:val="12"/>
        </w:numPr>
        <w:rPr>
          <w:rFonts w:ascii="Times New Roman" w:hAnsi="Times New Roman" w:cs="Times New Roman"/>
        </w:rPr>
      </w:pPr>
      <w:r w:rsidRPr="008462F4">
        <w:rPr>
          <w:rFonts w:ascii="Times New Roman" w:hAnsi="Times New Roman" w:cs="Times New Roman"/>
        </w:rPr>
        <w:t>the releasing registered provider, or the course in which the overseas student is enrolled, has ceased to be registered;</w:t>
      </w:r>
    </w:p>
    <w:p w14:paraId="22AA9D9C" w14:textId="77777777" w:rsidR="00E079B0" w:rsidRPr="008462F4" w:rsidRDefault="00E079B0" w:rsidP="005262D2">
      <w:pPr>
        <w:pStyle w:val="ListParagraph"/>
        <w:numPr>
          <w:ilvl w:val="0"/>
          <w:numId w:val="12"/>
        </w:numPr>
        <w:rPr>
          <w:rFonts w:ascii="Times New Roman" w:hAnsi="Times New Roman" w:cs="Times New Roman"/>
        </w:rPr>
      </w:pPr>
      <w:r w:rsidRPr="008462F4">
        <w:rPr>
          <w:rFonts w:ascii="Times New Roman" w:hAnsi="Times New Roman" w:cs="Times New Roman"/>
        </w:rPr>
        <w:t>the releasing registered provider has had a sanction imposed on its registration by the ESOS agency that prevents the overseas student from continuing their course with that registered provider;</w:t>
      </w:r>
    </w:p>
    <w:p w14:paraId="066D3C9F" w14:textId="77777777" w:rsidR="00E079B0" w:rsidRPr="008462F4" w:rsidRDefault="00E079B0" w:rsidP="005262D2">
      <w:pPr>
        <w:pStyle w:val="ListParagraph"/>
        <w:numPr>
          <w:ilvl w:val="0"/>
          <w:numId w:val="12"/>
        </w:numPr>
        <w:rPr>
          <w:rFonts w:ascii="Times New Roman" w:hAnsi="Times New Roman" w:cs="Times New Roman"/>
        </w:rPr>
      </w:pPr>
      <w:r w:rsidRPr="008462F4">
        <w:rPr>
          <w:rFonts w:ascii="Times New Roman" w:hAnsi="Times New Roman" w:cs="Times New Roman"/>
        </w:rPr>
        <w:lastRenderedPageBreak/>
        <w:t>any government sponsor of the overseas student considers the change to be in the overseas student</w:t>
      </w:r>
      <w:r w:rsidR="00452E83" w:rsidRPr="008462F4">
        <w:rPr>
          <w:rFonts w:ascii="Times New Roman" w:hAnsi="Times New Roman" w:cs="Times New Roman"/>
        </w:rPr>
        <w:t>'</w:t>
      </w:r>
      <w:r w:rsidRPr="008462F4">
        <w:rPr>
          <w:rFonts w:ascii="Times New Roman" w:hAnsi="Times New Roman" w:cs="Times New Roman"/>
        </w:rPr>
        <w:t>s best interests and has provided written support for the change. This usually applies where the overseas student</w:t>
      </w:r>
      <w:r w:rsidR="00452E83" w:rsidRPr="008462F4">
        <w:rPr>
          <w:rFonts w:ascii="Times New Roman" w:hAnsi="Times New Roman" w:cs="Times New Roman"/>
        </w:rPr>
        <w:t>'</w:t>
      </w:r>
      <w:r w:rsidRPr="008462F4">
        <w:rPr>
          <w:rFonts w:ascii="Times New Roman" w:hAnsi="Times New Roman" w:cs="Times New Roman"/>
        </w:rPr>
        <w:t>s study in Australia is sponsored by the government of another country.</w:t>
      </w:r>
    </w:p>
    <w:p w14:paraId="27BB5629" w14:textId="77777777" w:rsidR="00B90E2B" w:rsidRPr="008462F4" w:rsidRDefault="00B90E2B" w:rsidP="005262D2">
      <w:pPr>
        <w:pStyle w:val="ListParagraph"/>
        <w:rPr>
          <w:rFonts w:ascii="Times New Roman" w:hAnsi="Times New Roman" w:cs="Times New Roman"/>
        </w:rPr>
      </w:pPr>
    </w:p>
    <w:p w14:paraId="08A40BA4" w14:textId="77777777" w:rsidR="00DC0BBC" w:rsidRDefault="00DC0BBC">
      <w:pPr>
        <w:rPr>
          <w:rFonts w:ascii="Times New Roman" w:hAnsi="Times New Roman" w:cs="Times New Roman"/>
        </w:rPr>
      </w:pPr>
      <w:r>
        <w:rPr>
          <w:rFonts w:ascii="Times New Roman" w:hAnsi="Times New Roman" w:cs="Times New Roman"/>
        </w:rPr>
        <w:br w:type="page"/>
      </w:r>
    </w:p>
    <w:p w14:paraId="4F1A82C3" w14:textId="54241E1C" w:rsidR="00167820" w:rsidRPr="008462F4" w:rsidRDefault="00167820" w:rsidP="005262D2">
      <w:pPr>
        <w:rPr>
          <w:rFonts w:ascii="Times New Roman" w:hAnsi="Times New Roman" w:cs="Times New Roman"/>
          <w:b/>
        </w:rPr>
      </w:pPr>
      <w:r w:rsidRPr="008462F4">
        <w:rPr>
          <w:rFonts w:ascii="Times New Roman" w:hAnsi="Times New Roman" w:cs="Times New Roman"/>
          <w:b/>
        </w:rPr>
        <w:lastRenderedPageBreak/>
        <w:t>Appendix</w:t>
      </w:r>
      <w:r w:rsidR="00734BFD" w:rsidRPr="008462F4">
        <w:rPr>
          <w:rFonts w:ascii="Times New Roman" w:hAnsi="Times New Roman" w:cs="Times New Roman"/>
          <w:b/>
        </w:rPr>
        <w:t xml:space="preserve"> </w:t>
      </w:r>
      <w:r w:rsidR="008462F4">
        <w:rPr>
          <w:rFonts w:ascii="Times New Roman" w:hAnsi="Times New Roman" w:cs="Times New Roman"/>
          <w:b/>
        </w:rPr>
        <w:t>1</w:t>
      </w:r>
    </w:p>
    <w:p w14:paraId="47175F90" w14:textId="77777777" w:rsidR="00AC657C" w:rsidRPr="008462F4" w:rsidRDefault="00AC657C" w:rsidP="005262D2">
      <w:pPr>
        <w:rPr>
          <w:rFonts w:ascii="Times New Roman" w:hAnsi="Times New Roman" w:cs="Times New Roman"/>
          <w:b/>
        </w:rPr>
      </w:pPr>
    </w:p>
    <w:p w14:paraId="66B9E04A" w14:textId="77777777" w:rsidR="00167820" w:rsidRPr="008462F4" w:rsidRDefault="00AC657C" w:rsidP="005262D2">
      <w:pPr>
        <w:rPr>
          <w:rFonts w:ascii="Times New Roman" w:hAnsi="Times New Roman" w:cs="Times New Roman"/>
          <w:b/>
        </w:rPr>
      </w:pPr>
      <w:r w:rsidRPr="008462F4">
        <w:rPr>
          <w:rFonts w:ascii="Times New Roman" w:hAnsi="Times New Roman" w:cs="Times New Roman"/>
          <w:b/>
        </w:rPr>
        <w:t xml:space="preserve">Relevant </w:t>
      </w:r>
      <w:r w:rsidR="00E379BB" w:rsidRPr="008462F4">
        <w:rPr>
          <w:rFonts w:ascii="Times New Roman" w:hAnsi="Times New Roman" w:cs="Times New Roman"/>
          <w:b/>
        </w:rPr>
        <w:t xml:space="preserve">regulatory </w:t>
      </w:r>
      <w:r w:rsidRPr="008462F4">
        <w:rPr>
          <w:rFonts w:ascii="Times New Roman" w:hAnsi="Times New Roman" w:cs="Times New Roman"/>
          <w:b/>
        </w:rPr>
        <w:t xml:space="preserve">authorities </w:t>
      </w:r>
    </w:p>
    <w:p w14:paraId="03DE73F1" w14:textId="77777777" w:rsidR="00AC657C" w:rsidRPr="008462F4" w:rsidRDefault="00AC657C" w:rsidP="005262D2">
      <w:pPr>
        <w:rPr>
          <w:rFonts w:ascii="Times New Roman" w:hAnsi="Times New Roman" w:cs="Times New Roman"/>
        </w:rPr>
      </w:pPr>
    </w:p>
    <w:p w14:paraId="08129E19" w14:textId="0AD30049" w:rsidR="00167820" w:rsidRPr="008462F4" w:rsidRDefault="00167820" w:rsidP="005262D2">
      <w:pPr>
        <w:pStyle w:val="ListParagraph"/>
        <w:numPr>
          <w:ilvl w:val="0"/>
          <w:numId w:val="19"/>
        </w:numPr>
        <w:rPr>
          <w:rFonts w:ascii="Times New Roman" w:eastAsia="Times New Roman" w:hAnsi="Times New Roman" w:cs="Times New Roman"/>
          <w:color w:val="000000" w:themeColor="text1"/>
        </w:rPr>
      </w:pPr>
      <w:r w:rsidRPr="008462F4">
        <w:rPr>
          <w:rFonts w:ascii="Times New Roman" w:eastAsia="Times New Roman" w:hAnsi="Times New Roman" w:cs="Times New Roman"/>
          <w:color w:val="000000" w:themeColor="text1"/>
        </w:rPr>
        <w:t>Regulators</w:t>
      </w:r>
      <w:r w:rsidR="00AC657C" w:rsidRPr="008462F4">
        <w:rPr>
          <w:rFonts w:ascii="Times New Roman" w:eastAsia="Times New Roman" w:hAnsi="Times New Roman" w:cs="Times New Roman"/>
          <w:color w:val="000000" w:themeColor="text1"/>
        </w:rPr>
        <w:t xml:space="preserve"> –</w:t>
      </w:r>
      <w:r w:rsidR="00DC0BBC">
        <w:rPr>
          <w:rFonts w:ascii="Times New Roman" w:eastAsia="Times New Roman" w:hAnsi="Times New Roman" w:cs="Times New Roman"/>
          <w:color w:val="000000" w:themeColor="text1"/>
        </w:rPr>
        <w:t xml:space="preserve"> </w:t>
      </w:r>
      <w:r w:rsidR="00AC657C" w:rsidRPr="008462F4">
        <w:rPr>
          <w:rFonts w:ascii="Times New Roman" w:eastAsia="Times New Roman" w:hAnsi="Times New Roman" w:cs="Times New Roman"/>
          <w:color w:val="000000" w:themeColor="text1"/>
        </w:rPr>
        <w:t>Victorian Registration and Qualifications Authority (</w:t>
      </w:r>
      <w:r w:rsidRPr="008462F4">
        <w:rPr>
          <w:rFonts w:ascii="Times New Roman" w:eastAsia="Times New Roman" w:hAnsi="Times New Roman" w:cs="Times New Roman"/>
          <w:color w:val="000000" w:themeColor="text1"/>
        </w:rPr>
        <w:t>VRQA</w:t>
      </w:r>
      <w:r w:rsidR="00AC657C" w:rsidRPr="008462F4">
        <w:rPr>
          <w:rFonts w:ascii="Times New Roman" w:eastAsia="Times New Roman" w:hAnsi="Times New Roman" w:cs="Times New Roman"/>
          <w:color w:val="000000" w:themeColor="text1"/>
        </w:rPr>
        <w:t xml:space="preserve">) </w:t>
      </w:r>
    </w:p>
    <w:p w14:paraId="4D47EBBD" w14:textId="77777777" w:rsidR="00167820" w:rsidRPr="008462F4" w:rsidRDefault="00AC657C" w:rsidP="005262D2">
      <w:pPr>
        <w:pStyle w:val="ListParagraph"/>
        <w:numPr>
          <w:ilvl w:val="0"/>
          <w:numId w:val="19"/>
        </w:numPr>
        <w:rPr>
          <w:rFonts w:ascii="Times New Roman" w:hAnsi="Times New Roman" w:cs="Times New Roman"/>
          <w:color w:val="000000" w:themeColor="text1"/>
        </w:rPr>
      </w:pPr>
      <w:r w:rsidRPr="008462F4">
        <w:rPr>
          <w:rFonts w:ascii="Times New Roman" w:hAnsi="Times New Roman" w:cs="Times New Roman"/>
          <w:color w:val="000000" w:themeColor="text1"/>
          <w:shd w:val="clear" w:color="auto" w:fill="FFFFFF"/>
        </w:rPr>
        <w:t xml:space="preserve">Commonwealth </w:t>
      </w:r>
      <w:r w:rsidR="00167820" w:rsidRPr="008462F4">
        <w:rPr>
          <w:rFonts w:ascii="Times New Roman" w:hAnsi="Times New Roman" w:cs="Times New Roman"/>
          <w:color w:val="000000" w:themeColor="text1"/>
          <w:shd w:val="clear" w:color="auto" w:fill="FFFFFF"/>
        </w:rPr>
        <w:t xml:space="preserve">Department of Education and Training </w:t>
      </w:r>
    </w:p>
    <w:p w14:paraId="5B2B9683" w14:textId="77777777" w:rsidR="00167820" w:rsidRPr="008462F4" w:rsidRDefault="00AC657C" w:rsidP="005262D2">
      <w:pPr>
        <w:pStyle w:val="ListParagraph"/>
        <w:numPr>
          <w:ilvl w:val="0"/>
          <w:numId w:val="19"/>
        </w:numPr>
        <w:rPr>
          <w:rFonts w:ascii="Times New Roman" w:hAnsi="Times New Roman" w:cs="Times New Roman"/>
          <w:color w:val="000000" w:themeColor="text1"/>
        </w:rPr>
      </w:pPr>
      <w:r w:rsidRPr="008462F4">
        <w:rPr>
          <w:rFonts w:ascii="Times New Roman" w:hAnsi="Times New Roman" w:cs="Times New Roman"/>
          <w:color w:val="000000" w:themeColor="text1"/>
          <w:shd w:val="clear" w:color="auto" w:fill="FFFFFF"/>
        </w:rPr>
        <w:t xml:space="preserve">Commonwealth </w:t>
      </w:r>
      <w:r w:rsidR="00167820" w:rsidRPr="008462F4">
        <w:rPr>
          <w:rFonts w:ascii="Times New Roman" w:hAnsi="Times New Roman" w:cs="Times New Roman"/>
          <w:color w:val="000000" w:themeColor="text1"/>
          <w:shd w:val="clear" w:color="auto" w:fill="FFFFFF"/>
        </w:rPr>
        <w:t xml:space="preserve">Department of Immigration and Border Protection </w:t>
      </w:r>
    </w:p>
    <w:p w14:paraId="323A0C29" w14:textId="77777777" w:rsidR="00DF239B" w:rsidRPr="008462F4" w:rsidRDefault="00DF239B" w:rsidP="005262D2">
      <w:pPr>
        <w:pStyle w:val="ListParagraph"/>
        <w:numPr>
          <w:ilvl w:val="0"/>
          <w:numId w:val="19"/>
        </w:numPr>
        <w:rPr>
          <w:rFonts w:ascii="Times New Roman" w:hAnsi="Times New Roman" w:cs="Times New Roman"/>
          <w:color w:val="000000" w:themeColor="text1"/>
        </w:rPr>
      </w:pPr>
      <w:r w:rsidRPr="008462F4">
        <w:rPr>
          <w:rFonts w:ascii="Times New Roman" w:hAnsi="Times New Roman" w:cs="Times New Roman"/>
          <w:color w:val="000000" w:themeColor="text1"/>
          <w:shd w:val="clear" w:color="auto" w:fill="FFFFFF"/>
        </w:rPr>
        <w:t>Overseas Students Ombudsman</w:t>
      </w:r>
      <w:r w:rsidR="005F5001" w:rsidRPr="008462F4">
        <w:rPr>
          <w:rFonts w:ascii="Times New Roman" w:hAnsi="Times New Roman" w:cs="Times New Roman"/>
          <w:color w:val="000000" w:themeColor="text1"/>
          <w:shd w:val="clear" w:color="auto" w:fill="FFFFFF"/>
        </w:rPr>
        <w:t xml:space="preserve"> </w:t>
      </w:r>
    </w:p>
    <w:p w14:paraId="77F1624C" w14:textId="77777777" w:rsidR="00167820" w:rsidRPr="008462F4" w:rsidRDefault="00167820" w:rsidP="005262D2">
      <w:pPr>
        <w:pStyle w:val="ListParagraph"/>
        <w:ind w:left="360"/>
        <w:rPr>
          <w:rFonts w:ascii="Times New Roman" w:hAnsi="Times New Roman" w:cs="Times New Roman"/>
          <w:color w:val="000000" w:themeColor="text1"/>
        </w:rPr>
      </w:pPr>
    </w:p>
    <w:p w14:paraId="025502E9" w14:textId="77777777" w:rsidR="00AC657C" w:rsidRPr="008462F4" w:rsidRDefault="00AC657C" w:rsidP="005262D2">
      <w:pPr>
        <w:rPr>
          <w:rFonts w:ascii="Times New Roman" w:hAnsi="Times New Roman" w:cs="Times New Roman"/>
          <w:b/>
          <w:color w:val="000000" w:themeColor="text1"/>
        </w:rPr>
      </w:pPr>
      <w:r w:rsidRPr="008462F4">
        <w:rPr>
          <w:rFonts w:ascii="Times New Roman" w:hAnsi="Times New Roman" w:cs="Times New Roman"/>
          <w:b/>
          <w:color w:val="000000" w:themeColor="text1"/>
        </w:rPr>
        <w:t xml:space="preserve">Relevant </w:t>
      </w:r>
      <w:r w:rsidR="00E379BB" w:rsidRPr="008462F4">
        <w:rPr>
          <w:rFonts w:ascii="Times New Roman" w:hAnsi="Times New Roman" w:cs="Times New Roman"/>
          <w:b/>
          <w:color w:val="000000" w:themeColor="text1"/>
        </w:rPr>
        <w:t xml:space="preserve">regulatory </w:t>
      </w:r>
      <w:r w:rsidR="00DF239B" w:rsidRPr="008462F4">
        <w:rPr>
          <w:rFonts w:ascii="Times New Roman" w:hAnsi="Times New Roman" w:cs="Times New Roman"/>
          <w:b/>
          <w:color w:val="000000" w:themeColor="text1"/>
        </w:rPr>
        <w:t>laws</w:t>
      </w:r>
      <w:r w:rsidRPr="008462F4">
        <w:rPr>
          <w:rFonts w:ascii="Times New Roman" w:hAnsi="Times New Roman" w:cs="Times New Roman"/>
          <w:b/>
          <w:color w:val="000000" w:themeColor="text1"/>
        </w:rPr>
        <w:t xml:space="preserve"> </w:t>
      </w:r>
    </w:p>
    <w:p w14:paraId="125D5D85" w14:textId="77777777" w:rsidR="00AC657C" w:rsidRPr="008462F4" w:rsidRDefault="00AC657C" w:rsidP="005262D2">
      <w:pPr>
        <w:pStyle w:val="ListParagraph"/>
        <w:ind w:left="360"/>
        <w:rPr>
          <w:rFonts w:ascii="Times New Roman" w:hAnsi="Times New Roman" w:cs="Times New Roman"/>
          <w:color w:val="000000" w:themeColor="text1"/>
        </w:rPr>
      </w:pPr>
    </w:p>
    <w:p w14:paraId="22D965A0" w14:textId="77777777" w:rsidR="00167820" w:rsidRPr="008462F4" w:rsidRDefault="00167820" w:rsidP="005262D2">
      <w:pPr>
        <w:pStyle w:val="ListParagraph"/>
        <w:numPr>
          <w:ilvl w:val="0"/>
          <w:numId w:val="19"/>
        </w:numPr>
        <w:rPr>
          <w:rFonts w:ascii="Times New Roman" w:hAnsi="Times New Roman" w:cs="Times New Roman"/>
          <w:color w:val="000000" w:themeColor="text1"/>
        </w:rPr>
      </w:pPr>
      <w:r w:rsidRPr="008462F4">
        <w:rPr>
          <w:rFonts w:ascii="Times New Roman" w:hAnsi="Times New Roman" w:cs="Times New Roman"/>
          <w:i/>
          <w:color w:val="000000" w:themeColor="text1"/>
        </w:rPr>
        <w:t xml:space="preserve">Education Services for Overseas Students Act 2000 </w:t>
      </w:r>
      <w:r w:rsidR="00AC657C" w:rsidRPr="008462F4">
        <w:rPr>
          <w:rFonts w:ascii="Times New Roman" w:hAnsi="Times New Roman" w:cs="Times New Roman"/>
          <w:i/>
          <w:color w:val="000000" w:themeColor="text1"/>
        </w:rPr>
        <w:t>(</w:t>
      </w:r>
      <w:proofErr w:type="spellStart"/>
      <w:r w:rsidR="00AC657C" w:rsidRPr="008462F4">
        <w:rPr>
          <w:rFonts w:ascii="Times New Roman" w:hAnsi="Times New Roman" w:cs="Times New Roman"/>
          <w:i/>
          <w:color w:val="000000" w:themeColor="text1"/>
        </w:rPr>
        <w:t>Cth</w:t>
      </w:r>
      <w:proofErr w:type="spellEnd"/>
      <w:r w:rsidR="00AC657C" w:rsidRPr="008462F4">
        <w:rPr>
          <w:rFonts w:ascii="Times New Roman" w:hAnsi="Times New Roman" w:cs="Times New Roman"/>
          <w:i/>
          <w:color w:val="000000" w:themeColor="text1"/>
        </w:rPr>
        <w:t>)</w:t>
      </w:r>
      <w:r w:rsidR="00AC657C" w:rsidRPr="008462F4">
        <w:rPr>
          <w:rFonts w:ascii="Times New Roman" w:hAnsi="Times New Roman" w:cs="Times New Roman"/>
          <w:color w:val="000000" w:themeColor="text1"/>
        </w:rPr>
        <w:t xml:space="preserve"> </w:t>
      </w:r>
      <w:r w:rsidRPr="008462F4">
        <w:rPr>
          <w:rFonts w:ascii="Times New Roman" w:hAnsi="Times New Roman" w:cs="Times New Roman"/>
          <w:color w:val="000000" w:themeColor="text1"/>
        </w:rPr>
        <w:t>(ESOS Act)</w:t>
      </w:r>
    </w:p>
    <w:p w14:paraId="091C7F59" w14:textId="77777777" w:rsidR="00167820" w:rsidRPr="008462F4" w:rsidRDefault="00167820" w:rsidP="005262D2">
      <w:pPr>
        <w:pStyle w:val="ListParagraph"/>
        <w:numPr>
          <w:ilvl w:val="0"/>
          <w:numId w:val="19"/>
        </w:numPr>
        <w:rPr>
          <w:rFonts w:ascii="Times New Roman" w:hAnsi="Times New Roman" w:cs="Times New Roman"/>
          <w:color w:val="000000" w:themeColor="text1"/>
        </w:rPr>
      </w:pPr>
      <w:r w:rsidRPr="008462F4">
        <w:rPr>
          <w:rFonts w:ascii="Times New Roman" w:hAnsi="Times New Roman" w:cs="Times New Roman"/>
          <w:i/>
          <w:color w:val="000000" w:themeColor="text1"/>
        </w:rPr>
        <w:t xml:space="preserve">Education Services for Overseas </w:t>
      </w:r>
      <w:r w:rsidR="00AC657C" w:rsidRPr="008462F4">
        <w:rPr>
          <w:rFonts w:ascii="Times New Roman" w:hAnsi="Times New Roman" w:cs="Times New Roman"/>
          <w:i/>
          <w:color w:val="000000" w:themeColor="text1"/>
        </w:rPr>
        <w:t xml:space="preserve">Students </w:t>
      </w:r>
      <w:r w:rsidRPr="008462F4">
        <w:rPr>
          <w:rFonts w:ascii="Times New Roman" w:hAnsi="Times New Roman" w:cs="Times New Roman"/>
          <w:i/>
          <w:color w:val="000000" w:themeColor="text1"/>
        </w:rPr>
        <w:t>Regulations 2000</w:t>
      </w:r>
      <w:r w:rsidRPr="008462F4">
        <w:rPr>
          <w:rFonts w:ascii="Times New Roman" w:hAnsi="Times New Roman" w:cs="Times New Roman"/>
          <w:color w:val="000000" w:themeColor="text1"/>
        </w:rPr>
        <w:t xml:space="preserve"> </w:t>
      </w:r>
      <w:r w:rsidR="00AC657C" w:rsidRPr="008462F4">
        <w:rPr>
          <w:rFonts w:ascii="Times New Roman" w:hAnsi="Times New Roman" w:cs="Times New Roman"/>
          <w:color w:val="000000" w:themeColor="text1"/>
        </w:rPr>
        <w:t>(</w:t>
      </w:r>
      <w:proofErr w:type="spellStart"/>
      <w:r w:rsidR="00AC657C" w:rsidRPr="008462F4">
        <w:rPr>
          <w:rFonts w:ascii="Times New Roman" w:hAnsi="Times New Roman" w:cs="Times New Roman"/>
          <w:color w:val="000000" w:themeColor="text1"/>
        </w:rPr>
        <w:t>Cth</w:t>
      </w:r>
      <w:proofErr w:type="spellEnd"/>
      <w:r w:rsidR="00AC657C" w:rsidRPr="008462F4">
        <w:rPr>
          <w:rFonts w:ascii="Times New Roman" w:hAnsi="Times New Roman" w:cs="Times New Roman"/>
          <w:color w:val="000000" w:themeColor="text1"/>
        </w:rPr>
        <w:t xml:space="preserve">) </w:t>
      </w:r>
      <w:r w:rsidRPr="008462F4">
        <w:rPr>
          <w:rFonts w:ascii="Times New Roman" w:hAnsi="Times New Roman" w:cs="Times New Roman"/>
          <w:color w:val="000000" w:themeColor="text1"/>
        </w:rPr>
        <w:t>(ESOS Regulations)</w:t>
      </w:r>
    </w:p>
    <w:p w14:paraId="254E331B" w14:textId="77777777" w:rsidR="00167820" w:rsidRPr="008462F4" w:rsidRDefault="00167820" w:rsidP="005262D2">
      <w:pPr>
        <w:pStyle w:val="ListParagraph"/>
        <w:numPr>
          <w:ilvl w:val="0"/>
          <w:numId w:val="19"/>
        </w:numPr>
        <w:rPr>
          <w:rFonts w:ascii="Times New Roman" w:hAnsi="Times New Roman" w:cs="Times New Roman"/>
          <w:color w:val="000000" w:themeColor="text1"/>
        </w:rPr>
      </w:pPr>
      <w:r w:rsidRPr="008462F4">
        <w:rPr>
          <w:rFonts w:ascii="Times New Roman" w:hAnsi="Times New Roman" w:cs="Times New Roman"/>
          <w:i/>
          <w:color w:val="000000" w:themeColor="text1"/>
        </w:rPr>
        <w:t>Education Services for Overseas Students (Registration Changes) Act</w:t>
      </w:r>
      <w:r w:rsidRPr="008462F4">
        <w:rPr>
          <w:rFonts w:ascii="Times New Roman" w:hAnsi="Times New Roman" w:cs="Times New Roman"/>
          <w:color w:val="000000" w:themeColor="text1"/>
        </w:rPr>
        <w:t xml:space="preserve"> </w:t>
      </w:r>
      <w:r w:rsidRPr="008462F4">
        <w:rPr>
          <w:rFonts w:ascii="Times New Roman" w:hAnsi="Times New Roman" w:cs="Times New Roman"/>
          <w:i/>
          <w:color w:val="000000" w:themeColor="text1"/>
        </w:rPr>
        <w:t>1997</w:t>
      </w:r>
      <w:r w:rsidRPr="008462F4">
        <w:rPr>
          <w:rFonts w:ascii="Times New Roman" w:hAnsi="Times New Roman" w:cs="Times New Roman"/>
          <w:color w:val="000000" w:themeColor="text1"/>
        </w:rPr>
        <w:t xml:space="preserve"> </w:t>
      </w:r>
      <w:r w:rsidR="00AC657C" w:rsidRPr="008462F4">
        <w:rPr>
          <w:rFonts w:ascii="Times New Roman" w:hAnsi="Times New Roman" w:cs="Times New Roman"/>
          <w:color w:val="000000" w:themeColor="text1"/>
        </w:rPr>
        <w:t>(</w:t>
      </w:r>
      <w:proofErr w:type="spellStart"/>
      <w:r w:rsidR="00AC657C" w:rsidRPr="008462F4">
        <w:rPr>
          <w:rFonts w:ascii="Times New Roman" w:hAnsi="Times New Roman" w:cs="Times New Roman"/>
          <w:color w:val="000000" w:themeColor="text1"/>
        </w:rPr>
        <w:t>Cth</w:t>
      </w:r>
      <w:proofErr w:type="spellEnd"/>
      <w:r w:rsidR="00AC657C" w:rsidRPr="008462F4">
        <w:rPr>
          <w:rFonts w:ascii="Times New Roman" w:hAnsi="Times New Roman" w:cs="Times New Roman"/>
          <w:color w:val="000000" w:themeColor="text1"/>
        </w:rPr>
        <w:t xml:space="preserve">) </w:t>
      </w:r>
    </w:p>
    <w:p w14:paraId="440B4802" w14:textId="77777777" w:rsidR="00E379BB" w:rsidRPr="008462F4" w:rsidRDefault="00167820" w:rsidP="005262D2">
      <w:pPr>
        <w:pStyle w:val="ListParagraph"/>
        <w:numPr>
          <w:ilvl w:val="0"/>
          <w:numId w:val="19"/>
        </w:numPr>
        <w:rPr>
          <w:rFonts w:ascii="Times New Roman" w:hAnsi="Times New Roman" w:cs="Times New Roman"/>
          <w:color w:val="000000" w:themeColor="text1"/>
        </w:rPr>
      </w:pPr>
      <w:r w:rsidRPr="008462F4">
        <w:rPr>
          <w:rFonts w:ascii="Times New Roman" w:hAnsi="Times New Roman" w:cs="Times New Roman"/>
          <w:i/>
          <w:color w:val="000000" w:themeColor="text1"/>
        </w:rPr>
        <w:t>Education Services for Overseas Students (TPS Levies) Act 2012</w:t>
      </w:r>
      <w:r w:rsidRPr="008462F4">
        <w:rPr>
          <w:rFonts w:ascii="Times New Roman" w:hAnsi="Times New Roman" w:cs="Times New Roman"/>
          <w:color w:val="000000" w:themeColor="text1"/>
        </w:rPr>
        <w:t xml:space="preserve"> </w:t>
      </w:r>
      <w:r w:rsidR="00AC657C" w:rsidRPr="008462F4">
        <w:rPr>
          <w:rFonts w:ascii="Times New Roman" w:hAnsi="Times New Roman" w:cs="Times New Roman"/>
          <w:color w:val="000000" w:themeColor="text1"/>
        </w:rPr>
        <w:t>(</w:t>
      </w:r>
      <w:proofErr w:type="spellStart"/>
      <w:r w:rsidR="00AC657C" w:rsidRPr="008462F4">
        <w:rPr>
          <w:rFonts w:ascii="Times New Roman" w:hAnsi="Times New Roman" w:cs="Times New Roman"/>
          <w:color w:val="000000" w:themeColor="text1"/>
        </w:rPr>
        <w:t>Cth</w:t>
      </w:r>
      <w:proofErr w:type="spellEnd"/>
      <w:r w:rsidR="00AC657C" w:rsidRPr="008462F4">
        <w:rPr>
          <w:rFonts w:ascii="Times New Roman" w:hAnsi="Times New Roman" w:cs="Times New Roman"/>
          <w:color w:val="000000" w:themeColor="text1"/>
        </w:rPr>
        <w:t xml:space="preserve">) </w:t>
      </w:r>
    </w:p>
    <w:p w14:paraId="7FD64D37" w14:textId="77777777" w:rsidR="00C449D3" w:rsidRPr="008462F4" w:rsidRDefault="00C449D3" w:rsidP="005262D2">
      <w:pPr>
        <w:pStyle w:val="ListParagraph"/>
        <w:numPr>
          <w:ilvl w:val="0"/>
          <w:numId w:val="19"/>
        </w:numPr>
        <w:rPr>
          <w:rFonts w:ascii="Times New Roman" w:hAnsi="Times New Roman" w:cs="Times New Roman"/>
          <w:color w:val="000000" w:themeColor="text1"/>
        </w:rPr>
      </w:pPr>
      <w:r w:rsidRPr="008462F4">
        <w:rPr>
          <w:rFonts w:ascii="Times New Roman" w:hAnsi="Times New Roman" w:cs="Times New Roman"/>
          <w:color w:val="000000" w:themeColor="text1"/>
        </w:rPr>
        <w:t xml:space="preserve">National Code of Practice for Registration Authorities and Providers of Education and Training to Overseas Students 2018 (ESOS National Code) </w:t>
      </w:r>
    </w:p>
    <w:p w14:paraId="5B5D24AD" w14:textId="77777777" w:rsidR="00167820" w:rsidRPr="008462F4" w:rsidRDefault="00E379BB" w:rsidP="005262D2">
      <w:pPr>
        <w:pStyle w:val="ListParagraph"/>
        <w:numPr>
          <w:ilvl w:val="0"/>
          <w:numId w:val="19"/>
        </w:numPr>
        <w:rPr>
          <w:rFonts w:ascii="Times New Roman" w:hAnsi="Times New Roman" w:cs="Times New Roman"/>
          <w:color w:val="000000" w:themeColor="text1"/>
        </w:rPr>
      </w:pPr>
      <w:r w:rsidRPr="008462F4">
        <w:rPr>
          <w:rFonts w:ascii="Times New Roman" w:hAnsi="Times New Roman" w:cs="Times New Roman"/>
          <w:color w:val="000000" w:themeColor="text1"/>
        </w:rPr>
        <w:t>National Standards for ELICOS Providers and Courses (ELICOS Standards)</w:t>
      </w:r>
      <w:r w:rsidR="00C449D3" w:rsidRPr="008462F4">
        <w:rPr>
          <w:rFonts w:ascii="Times New Roman" w:hAnsi="Times New Roman" w:cs="Times New Roman"/>
          <w:color w:val="000000" w:themeColor="text1"/>
        </w:rPr>
        <w:t xml:space="preserve"> </w:t>
      </w:r>
    </w:p>
    <w:p w14:paraId="1F54D7B1" w14:textId="77777777" w:rsidR="00E379BB" w:rsidRPr="008462F4" w:rsidRDefault="00167820" w:rsidP="005262D2">
      <w:pPr>
        <w:pStyle w:val="ListParagraph"/>
        <w:numPr>
          <w:ilvl w:val="0"/>
          <w:numId w:val="19"/>
        </w:numPr>
        <w:rPr>
          <w:rFonts w:ascii="Times New Roman" w:hAnsi="Times New Roman" w:cs="Times New Roman"/>
          <w:color w:val="000000" w:themeColor="text1"/>
        </w:rPr>
      </w:pPr>
      <w:r w:rsidRPr="008462F4">
        <w:rPr>
          <w:rFonts w:ascii="Times New Roman" w:hAnsi="Times New Roman" w:cs="Times New Roman"/>
          <w:i/>
          <w:color w:val="000000" w:themeColor="text1"/>
        </w:rPr>
        <w:t>Migration Act 1958</w:t>
      </w:r>
      <w:r w:rsidRPr="008462F4">
        <w:rPr>
          <w:rFonts w:ascii="Times New Roman" w:hAnsi="Times New Roman" w:cs="Times New Roman"/>
          <w:color w:val="000000" w:themeColor="text1"/>
        </w:rPr>
        <w:t xml:space="preserve"> </w:t>
      </w:r>
      <w:r w:rsidR="00E379BB" w:rsidRPr="008462F4">
        <w:rPr>
          <w:rFonts w:ascii="Times New Roman" w:hAnsi="Times New Roman" w:cs="Times New Roman"/>
          <w:color w:val="000000" w:themeColor="text1"/>
        </w:rPr>
        <w:t>(</w:t>
      </w:r>
      <w:proofErr w:type="spellStart"/>
      <w:r w:rsidR="00E379BB" w:rsidRPr="008462F4">
        <w:rPr>
          <w:rFonts w:ascii="Times New Roman" w:hAnsi="Times New Roman" w:cs="Times New Roman"/>
          <w:color w:val="000000" w:themeColor="text1"/>
        </w:rPr>
        <w:t>Cth</w:t>
      </w:r>
      <w:proofErr w:type="spellEnd"/>
      <w:r w:rsidR="00E379BB" w:rsidRPr="008462F4">
        <w:rPr>
          <w:rFonts w:ascii="Times New Roman" w:hAnsi="Times New Roman" w:cs="Times New Roman"/>
          <w:color w:val="000000" w:themeColor="text1"/>
        </w:rPr>
        <w:t xml:space="preserve">) </w:t>
      </w:r>
    </w:p>
    <w:p w14:paraId="14E368C9" w14:textId="77777777" w:rsidR="00167820" w:rsidRPr="008462F4" w:rsidRDefault="00167820" w:rsidP="005262D2">
      <w:pPr>
        <w:pStyle w:val="ListParagraph"/>
        <w:numPr>
          <w:ilvl w:val="0"/>
          <w:numId w:val="19"/>
        </w:numPr>
        <w:rPr>
          <w:rFonts w:ascii="Times New Roman" w:hAnsi="Times New Roman" w:cs="Times New Roman"/>
          <w:color w:val="000000" w:themeColor="text1"/>
        </w:rPr>
      </w:pPr>
      <w:r w:rsidRPr="008462F4">
        <w:rPr>
          <w:rFonts w:ascii="Times New Roman" w:hAnsi="Times New Roman" w:cs="Times New Roman"/>
          <w:i/>
          <w:color w:val="000000" w:themeColor="text1"/>
        </w:rPr>
        <w:t>Migration Regulations 1994</w:t>
      </w:r>
      <w:r w:rsidRPr="008462F4">
        <w:rPr>
          <w:rFonts w:ascii="Times New Roman" w:hAnsi="Times New Roman" w:cs="Times New Roman"/>
          <w:color w:val="000000" w:themeColor="text1"/>
        </w:rPr>
        <w:t xml:space="preserve"> </w:t>
      </w:r>
      <w:r w:rsidR="00E379BB" w:rsidRPr="008462F4">
        <w:rPr>
          <w:rFonts w:ascii="Times New Roman" w:hAnsi="Times New Roman" w:cs="Times New Roman"/>
          <w:color w:val="000000" w:themeColor="text1"/>
        </w:rPr>
        <w:t>(</w:t>
      </w:r>
      <w:proofErr w:type="spellStart"/>
      <w:r w:rsidR="00E379BB" w:rsidRPr="008462F4">
        <w:rPr>
          <w:rFonts w:ascii="Times New Roman" w:hAnsi="Times New Roman" w:cs="Times New Roman"/>
          <w:color w:val="000000" w:themeColor="text1"/>
        </w:rPr>
        <w:t>Cth</w:t>
      </w:r>
      <w:proofErr w:type="spellEnd"/>
      <w:r w:rsidR="00E379BB" w:rsidRPr="008462F4">
        <w:rPr>
          <w:rFonts w:ascii="Times New Roman" w:hAnsi="Times New Roman" w:cs="Times New Roman"/>
          <w:color w:val="000000" w:themeColor="text1"/>
        </w:rPr>
        <w:t xml:space="preserve">) </w:t>
      </w:r>
    </w:p>
    <w:p w14:paraId="7337A56F" w14:textId="77777777" w:rsidR="00E379BB" w:rsidRPr="008462F4" w:rsidRDefault="00E379BB" w:rsidP="005262D2">
      <w:pPr>
        <w:pStyle w:val="ListParagraph"/>
        <w:numPr>
          <w:ilvl w:val="0"/>
          <w:numId w:val="19"/>
        </w:numPr>
        <w:rPr>
          <w:rFonts w:ascii="Times New Roman" w:hAnsi="Times New Roman" w:cs="Times New Roman"/>
          <w:color w:val="000000" w:themeColor="text1"/>
        </w:rPr>
      </w:pPr>
      <w:r w:rsidRPr="008462F4">
        <w:rPr>
          <w:rFonts w:ascii="Times New Roman" w:hAnsi="Times New Roman" w:cs="Times New Roman"/>
          <w:i/>
          <w:color w:val="000000" w:themeColor="text1"/>
          <w:shd w:val="clear" w:color="auto" w:fill="FFFFFF"/>
        </w:rPr>
        <w:t>Criminal Code Act 1995</w:t>
      </w:r>
      <w:r w:rsidRPr="008462F4">
        <w:rPr>
          <w:rFonts w:ascii="Times New Roman" w:hAnsi="Times New Roman" w:cs="Times New Roman"/>
          <w:color w:val="000000" w:themeColor="text1"/>
          <w:shd w:val="clear" w:color="auto" w:fill="FFFFFF"/>
        </w:rPr>
        <w:t xml:space="preserve"> (</w:t>
      </w:r>
      <w:proofErr w:type="spellStart"/>
      <w:r w:rsidRPr="008462F4">
        <w:rPr>
          <w:rFonts w:ascii="Times New Roman" w:hAnsi="Times New Roman" w:cs="Times New Roman"/>
          <w:color w:val="000000" w:themeColor="text1"/>
          <w:shd w:val="clear" w:color="auto" w:fill="FFFFFF"/>
        </w:rPr>
        <w:t>Cth</w:t>
      </w:r>
      <w:proofErr w:type="spellEnd"/>
      <w:r w:rsidRPr="008462F4">
        <w:rPr>
          <w:rFonts w:ascii="Times New Roman" w:hAnsi="Times New Roman" w:cs="Times New Roman"/>
          <w:color w:val="000000" w:themeColor="text1"/>
          <w:shd w:val="clear" w:color="auto" w:fill="FFFFFF"/>
        </w:rPr>
        <w:t>)</w:t>
      </w:r>
    </w:p>
    <w:p w14:paraId="38D278EE" w14:textId="77777777" w:rsidR="00E379BB" w:rsidRPr="008462F4" w:rsidRDefault="00E379BB" w:rsidP="005262D2">
      <w:pPr>
        <w:pStyle w:val="ListParagraph"/>
        <w:numPr>
          <w:ilvl w:val="0"/>
          <w:numId w:val="19"/>
        </w:numPr>
        <w:rPr>
          <w:rFonts w:ascii="Times New Roman" w:hAnsi="Times New Roman" w:cs="Times New Roman"/>
          <w:color w:val="000000" w:themeColor="text1"/>
        </w:rPr>
      </w:pPr>
      <w:r w:rsidRPr="008462F4">
        <w:rPr>
          <w:rFonts w:ascii="Times New Roman" w:hAnsi="Times New Roman" w:cs="Times New Roman"/>
          <w:i/>
          <w:color w:val="000000" w:themeColor="text1"/>
        </w:rPr>
        <w:t>Working with Children Act 2005</w:t>
      </w:r>
      <w:r w:rsidRPr="008462F4">
        <w:rPr>
          <w:rFonts w:ascii="Times New Roman" w:hAnsi="Times New Roman" w:cs="Times New Roman"/>
          <w:color w:val="000000" w:themeColor="text1"/>
        </w:rPr>
        <w:t xml:space="preserve"> (Vic) </w:t>
      </w:r>
    </w:p>
    <w:p w14:paraId="7D76019F" w14:textId="77777777" w:rsidR="00E379BB" w:rsidRPr="008462F4" w:rsidRDefault="00E379BB" w:rsidP="005262D2">
      <w:pPr>
        <w:pStyle w:val="ListParagraph"/>
        <w:numPr>
          <w:ilvl w:val="0"/>
          <w:numId w:val="19"/>
        </w:numPr>
        <w:rPr>
          <w:rFonts w:ascii="Times New Roman" w:hAnsi="Times New Roman" w:cs="Times New Roman"/>
          <w:color w:val="000000" w:themeColor="text1"/>
        </w:rPr>
      </w:pPr>
      <w:r w:rsidRPr="008462F4">
        <w:rPr>
          <w:rFonts w:ascii="Times New Roman" w:hAnsi="Times New Roman" w:cs="Times New Roman"/>
          <w:i/>
          <w:color w:val="000000" w:themeColor="text1"/>
        </w:rPr>
        <w:t>Child Wellbeing and Safety Act 2005</w:t>
      </w:r>
      <w:r w:rsidRPr="008462F4">
        <w:rPr>
          <w:rFonts w:ascii="Times New Roman" w:hAnsi="Times New Roman" w:cs="Times New Roman"/>
          <w:color w:val="000000" w:themeColor="text1"/>
        </w:rPr>
        <w:t xml:space="preserve"> (Vic) </w:t>
      </w:r>
    </w:p>
    <w:p w14:paraId="332935B0" w14:textId="77777777" w:rsidR="00167820" w:rsidRPr="008462F4" w:rsidRDefault="00E379BB" w:rsidP="005262D2">
      <w:pPr>
        <w:pStyle w:val="ListParagraph"/>
        <w:numPr>
          <w:ilvl w:val="0"/>
          <w:numId w:val="19"/>
        </w:numPr>
        <w:rPr>
          <w:rFonts w:ascii="Times New Roman" w:hAnsi="Times New Roman" w:cs="Times New Roman"/>
          <w:color w:val="000000" w:themeColor="text1"/>
        </w:rPr>
      </w:pPr>
      <w:r w:rsidRPr="008462F4">
        <w:rPr>
          <w:rFonts w:ascii="Times New Roman" w:hAnsi="Times New Roman" w:cs="Times New Roman"/>
          <w:color w:val="000000" w:themeColor="text1"/>
        </w:rPr>
        <w:t xml:space="preserve">Victorian </w:t>
      </w:r>
      <w:r w:rsidR="00167820" w:rsidRPr="008462F4">
        <w:rPr>
          <w:rFonts w:ascii="Times New Roman" w:hAnsi="Times New Roman" w:cs="Times New Roman"/>
          <w:color w:val="000000" w:themeColor="text1"/>
        </w:rPr>
        <w:t>Child Safe Standards 2017</w:t>
      </w:r>
    </w:p>
    <w:p w14:paraId="4EFD5D67" w14:textId="77777777" w:rsidR="00167820" w:rsidRPr="008462F4" w:rsidRDefault="00167820" w:rsidP="005262D2">
      <w:pPr>
        <w:pStyle w:val="ListParagraph"/>
        <w:numPr>
          <w:ilvl w:val="0"/>
          <w:numId w:val="19"/>
        </w:numPr>
        <w:rPr>
          <w:rFonts w:ascii="Times New Roman" w:hAnsi="Times New Roman" w:cs="Times New Roman"/>
          <w:color w:val="000000" w:themeColor="text1"/>
        </w:rPr>
      </w:pPr>
      <w:r w:rsidRPr="008462F4">
        <w:rPr>
          <w:rFonts w:ascii="Times New Roman" w:hAnsi="Times New Roman" w:cs="Times New Roman"/>
          <w:i/>
          <w:color w:val="000000" w:themeColor="text1"/>
          <w:shd w:val="clear" w:color="auto" w:fill="FFFFFF"/>
        </w:rPr>
        <w:t>Crimes Act 1958</w:t>
      </w:r>
      <w:r w:rsidRPr="008462F4">
        <w:rPr>
          <w:rFonts w:ascii="Times New Roman" w:hAnsi="Times New Roman" w:cs="Times New Roman"/>
          <w:color w:val="000000" w:themeColor="text1"/>
          <w:shd w:val="clear" w:color="auto" w:fill="FFFFFF"/>
        </w:rPr>
        <w:t xml:space="preserve"> (Vic)</w:t>
      </w:r>
    </w:p>
    <w:p w14:paraId="68F528A9" w14:textId="77777777" w:rsidR="00167820" w:rsidRPr="008462F4" w:rsidRDefault="00167820" w:rsidP="005262D2">
      <w:pPr>
        <w:pStyle w:val="ListParagraph"/>
        <w:numPr>
          <w:ilvl w:val="0"/>
          <w:numId w:val="19"/>
        </w:numPr>
        <w:rPr>
          <w:rFonts w:ascii="Times New Roman" w:hAnsi="Times New Roman" w:cs="Times New Roman"/>
          <w:color w:val="000000" w:themeColor="text1"/>
        </w:rPr>
      </w:pPr>
      <w:r w:rsidRPr="008462F4">
        <w:rPr>
          <w:rFonts w:ascii="Times New Roman" w:hAnsi="Times New Roman" w:cs="Times New Roman"/>
          <w:bCs/>
          <w:color w:val="000000" w:themeColor="text1"/>
        </w:rPr>
        <w:t>Vocational Education and Training (VET) Quality Framework</w:t>
      </w:r>
      <w:r w:rsidRPr="008462F4">
        <w:rPr>
          <w:rFonts w:ascii="Times New Roman" w:hAnsi="Times New Roman" w:cs="Times New Roman"/>
          <w:color w:val="000000" w:themeColor="text1"/>
        </w:rPr>
        <w:t>:</w:t>
      </w:r>
      <w:r w:rsidR="00DF239B" w:rsidRPr="008462F4">
        <w:rPr>
          <w:rFonts w:ascii="Times New Roman" w:hAnsi="Times New Roman" w:cs="Times New Roman"/>
          <w:color w:val="000000" w:themeColor="text1"/>
        </w:rPr>
        <w:t xml:space="preserve"> </w:t>
      </w:r>
    </w:p>
    <w:p w14:paraId="2025B8FB" w14:textId="77777777" w:rsidR="00167820" w:rsidRPr="008462F4" w:rsidRDefault="00000000" w:rsidP="005262D2">
      <w:pPr>
        <w:pStyle w:val="ListParagraph"/>
        <w:numPr>
          <w:ilvl w:val="0"/>
          <w:numId w:val="18"/>
        </w:numPr>
        <w:spacing w:before="100" w:beforeAutospacing="1" w:after="100" w:afterAutospacing="1"/>
        <w:rPr>
          <w:rFonts w:ascii="Times New Roman" w:eastAsia="Times New Roman" w:hAnsi="Times New Roman" w:cs="Times New Roman"/>
          <w:color w:val="000000" w:themeColor="text1"/>
        </w:rPr>
      </w:pPr>
      <w:hyperlink r:id="rId8" w:tgtFrame="_blank" w:tooltip="This link opens the Federal Register of Legislation website in a new window" w:history="1">
        <w:r w:rsidR="00167820" w:rsidRPr="008462F4">
          <w:rPr>
            <w:rFonts w:ascii="Times New Roman" w:eastAsia="Times New Roman" w:hAnsi="Times New Roman" w:cs="Times New Roman"/>
            <w:color w:val="000000" w:themeColor="text1"/>
          </w:rPr>
          <w:t xml:space="preserve">Standards for Registered Training </w:t>
        </w:r>
        <w:proofErr w:type="spellStart"/>
        <w:r w:rsidR="00167820" w:rsidRPr="008462F4">
          <w:rPr>
            <w:rFonts w:ascii="Times New Roman" w:eastAsia="Times New Roman" w:hAnsi="Times New Roman" w:cs="Times New Roman"/>
            <w:color w:val="000000" w:themeColor="text1"/>
          </w:rPr>
          <w:t>Organisations</w:t>
        </w:r>
        <w:proofErr w:type="spellEnd"/>
        <w:r w:rsidR="00167820" w:rsidRPr="008462F4">
          <w:rPr>
            <w:rFonts w:ascii="Times New Roman" w:eastAsia="Times New Roman" w:hAnsi="Times New Roman" w:cs="Times New Roman"/>
            <w:color w:val="000000" w:themeColor="text1"/>
          </w:rPr>
          <w:t xml:space="preserve"> (RTOs) 2015</w:t>
        </w:r>
      </w:hyperlink>
    </w:p>
    <w:p w14:paraId="62364A00" w14:textId="77777777" w:rsidR="00167820" w:rsidRPr="008462F4" w:rsidRDefault="00000000" w:rsidP="005262D2">
      <w:pPr>
        <w:pStyle w:val="ListParagraph"/>
        <w:numPr>
          <w:ilvl w:val="0"/>
          <w:numId w:val="18"/>
        </w:numPr>
        <w:spacing w:before="100" w:beforeAutospacing="1" w:after="100" w:afterAutospacing="1"/>
        <w:rPr>
          <w:rFonts w:ascii="Times New Roman" w:eastAsia="Times New Roman" w:hAnsi="Times New Roman" w:cs="Times New Roman"/>
          <w:color w:val="000000" w:themeColor="text1"/>
        </w:rPr>
      </w:pPr>
      <w:hyperlink r:id="rId9" w:tgtFrame="_blank" w:tooltip="This link opens the AQF website in a new window" w:history="1">
        <w:r w:rsidR="00167820" w:rsidRPr="008462F4">
          <w:rPr>
            <w:rFonts w:ascii="Times New Roman" w:eastAsia="Times New Roman" w:hAnsi="Times New Roman" w:cs="Times New Roman"/>
            <w:color w:val="000000" w:themeColor="text1"/>
          </w:rPr>
          <w:t>Australian Qualifications Framework</w:t>
        </w:r>
      </w:hyperlink>
    </w:p>
    <w:p w14:paraId="57C1D384" w14:textId="77777777" w:rsidR="00167820" w:rsidRPr="008462F4" w:rsidRDefault="00000000" w:rsidP="005262D2">
      <w:pPr>
        <w:pStyle w:val="ListParagraph"/>
        <w:numPr>
          <w:ilvl w:val="0"/>
          <w:numId w:val="18"/>
        </w:numPr>
        <w:spacing w:before="100" w:beforeAutospacing="1" w:after="100" w:afterAutospacing="1"/>
        <w:rPr>
          <w:rFonts w:ascii="Times New Roman" w:eastAsia="Times New Roman" w:hAnsi="Times New Roman" w:cs="Times New Roman"/>
          <w:color w:val="000000" w:themeColor="text1"/>
        </w:rPr>
      </w:pPr>
      <w:hyperlink r:id="rId10" w:tgtFrame="_blank" w:tooltip="This link opens the Federal Register of Legislation website in a new window" w:history="1">
        <w:r w:rsidR="00167820" w:rsidRPr="008462F4">
          <w:rPr>
            <w:rFonts w:ascii="Times New Roman" w:eastAsia="Times New Roman" w:hAnsi="Times New Roman" w:cs="Times New Roman"/>
            <w:color w:val="000000" w:themeColor="text1"/>
          </w:rPr>
          <w:t>Fit and Proper Person Requirements</w:t>
        </w:r>
      </w:hyperlink>
      <w:r w:rsidR="00167820" w:rsidRPr="008462F4">
        <w:rPr>
          <w:rFonts w:ascii="Times New Roman" w:eastAsia="Times New Roman" w:hAnsi="Times New Roman" w:cs="Times New Roman"/>
          <w:color w:val="000000" w:themeColor="text1"/>
        </w:rPr>
        <w:t> (these requirements are now part of the</w:t>
      </w:r>
      <w:r w:rsidR="00DF239B" w:rsidRPr="008462F4">
        <w:rPr>
          <w:rFonts w:ascii="Times New Roman" w:eastAsia="Times New Roman" w:hAnsi="Times New Roman" w:cs="Times New Roman"/>
          <w:color w:val="000000" w:themeColor="text1"/>
        </w:rPr>
        <w:t xml:space="preserve"> ELICOS</w:t>
      </w:r>
      <w:r w:rsidR="00167820" w:rsidRPr="008462F4">
        <w:rPr>
          <w:rFonts w:ascii="Times New Roman" w:eastAsia="Times New Roman" w:hAnsi="Times New Roman" w:cs="Times New Roman"/>
          <w:color w:val="000000" w:themeColor="text1"/>
        </w:rPr>
        <w:t xml:space="preserve"> Standards)</w:t>
      </w:r>
    </w:p>
    <w:p w14:paraId="41DC4FE9" w14:textId="77777777" w:rsidR="00167820" w:rsidRPr="008462F4" w:rsidRDefault="00000000" w:rsidP="005262D2">
      <w:pPr>
        <w:pStyle w:val="ListParagraph"/>
        <w:numPr>
          <w:ilvl w:val="0"/>
          <w:numId w:val="18"/>
        </w:numPr>
        <w:spacing w:before="100" w:beforeAutospacing="1" w:after="100" w:afterAutospacing="1"/>
        <w:rPr>
          <w:rFonts w:ascii="Times New Roman" w:eastAsia="Times New Roman" w:hAnsi="Times New Roman" w:cs="Times New Roman"/>
          <w:color w:val="000000" w:themeColor="text1"/>
        </w:rPr>
      </w:pPr>
      <w:hyperlink r:id="rId11" w:tgtFrame="_blank" w:tooltip="This link opens the Federal Register of Legislation website in a new window" w:history="1">
        <w:r w:rsidR="00167820" w:rsidRPr="008462F4">
          <w:rPr>
            <w:rFonts w:ascii="Times New Roman" w:eastAsia="Times New Roman" w:hAnsi="Times New Roman" w:cs="Times New Roman"/>
            <w:color w:val="000000" w:themeColor="text1"/>
          </w:rPr>
          <w:t>Financial Viability Risk Assessment Requirements 2011</w:t>
        </w:r>
      </w:hyperlink>
    </w:p>
    <w:p w14:paraId="3BF27922" w14:textId="77777777" w:rsidR="00167820" w:rsidRPr="008462F4" w:rsidRDefault="00000000" w:rsidP="005262D2">
      <w:pPr>
        <w:pStyle w:val="ListParagraph"/>
        <w:numPr>
          <w:ilvl w:val="0"/>
          <w:numId w:val="18"/>
        </w:numPr>
        <w:spacing w:before="100" w:beforeAutospacing="1" w:after="100" w:afterAutospacing="1"/>
        <w:rPr>
          <w:rFonts w:ascii="Times New Roman" w:eastAsia="Times New Roman" w:hAnsi="Times New Roman" w:cs="Times New Roman"/>
          <w:color w:val="000000" w:themeColor="text1"/>
        </w:rPr>
      </w:pPr>
      <w:hyperlink r:id="rId12" w:tgtFrame="_blank" w:tooltip="This link opens the Federal Register of Legislation website in a new window" w:history="1">
        <w:r w:rsidR="00167820" w:rsidRPr="008462F4">
          <w:rPr>
            <w:rFonts w:ascii="Times New Roman" w:eastAsia="Times New Roman" w:hAnsi="Times New Roman" w:cs="Times New Roman"/>
            <w:color w:val="000000" w:themeColor="text1"/>
          </w:rPr>
          <w:t>Data Provision Requirements 2012</w:t>
        </w:r>
      </w:hyperlink>
      <w:r w:rsidR="00DF239B" w:rsidRPr="008462F4">
        <w:rPr>
          <w:rFonts w:ascii="Times New Roman" w:eastAsia="Times New Roman" w:hAnsi="Times New Roman" w:cs="Times New Roman"/>
          <w:color w:val="000000" w:themeColor="text1"/>
        </w:rPr>
        <w:t xml:space="preserve"> </w:t>
      </w:r>
    </w:p>
    <w:p w14:paraId="38FBA918" w14:textId="77777777" w:rsidR="00345E34" w:rsidRDefault="008462F4" w:rsidP="005262D2">
      <w:pPr>
        <w:spacing w:before="100" w:beforeAutospacing="1" w:after="100" w:afterAutospacing="1"/>
        <w:ind w:left="-14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MILC</w:t>
      </w:r>
      <w:r w:rsidR="00167820" w:rsidRPr="008462F4">
        <w:rPr>
          <w:rFonts w:ascii="Times New Roman" w:eastAsia="Times New Roman" w:hAnsi="Times New Roman" w:cs="Times New Roman"/>
          <w:b/>
          <w:color w:val="000000" w:themeColor="text1"/>
        </w:rPr>
        <w:t xml:space="preserve"> policies and procedures  </w:t>
      </w:r>
    </w:p>
    <w:p w14:paraId="601DDEDF" w14:textId="6C433557" w:rsidR="00167820" w:rsidRPr="008462F4" w:rsidRDefault="00345E34" w:rsidP="005262D2">
      <w:pPr>
        <w:spacing w:before="100" w:beforeAutospacing="1" w:after="100" w:afterAutospacing="1"/>
        <w:ind w:left="-142"/>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INCLUDE LIST OF ALL MILC POLICIES ***</w:t>
      </w:r>
    </w:p>
    <w:p w14:paraId="5F1BC866" w14:textId="77777777" w:rsidR="00B4582E" w:rsidRPr="008462F4" w:rsidRDefault="00B4582E" w:rsidP="005262D2">
      <w:pPr>
        <w:pStyle w:val="ListParagraph"/>
        <w:ind w:left="360"/>
        <w:rPr>
          <w:rFonts w:ascii="Times New Roman" w:hAnsi="Times New Roman" w:cs="Times New Roman"/>
          <w:color w:val="000000" w:themeColor="text1"/>
        </w:rPr>
      </w:pPr>
    </w:p>
    <w:p w14:paraId="266814A4" w14:textId="77777777" w:rsidR="008462F4" w:rsidRDefault="008462F4" w:rsidP="005262D2">
      <w:pPr>
        <w:rPr>
          <w:rFonts w:ascii="Times New Roman" w:hAnsi="Times New Roman" w:cs="Times New Roman"/>
          <w:b/>
        </w:rPr>
      </w:pPr>
      <w:r>
        <w:rPr>
          <w:rFonts w:ascii="Times New Roman" w:hAnsi="Times New Roman" w:cs="Times New Roman"/>
          <w:b/>
        </w:rPr>
        <w:br w:type="page"/>
      </w:r>
    </w:p>
    <w:p w14:paraId="47E3E4F8" w14:textId="0EBDE788" w:rsidR="00B4582E" w:rsidRPr="008462F4" w:rsidRDefault="00B4582E" w:rsidP="005262D2">
      <w:pPr>
        <w:pStyle w:val="ListParagraph"/>
        <w:ind w:left="360"/>
        <w:rPr>
          <w:rFonts w:ascii="Times New Roman" w:hAnsi="Times New Roman" w:cs="Times New Roman"/>
          <w:b/>
        </w:rPr>
      </w:pPr>
      <w:r w:rsidRPr="008462F4">
        <w:rPr>
          <w:rFonts w:ascii="Times New Roman" w:hAnsi="Times New Roman" w:cs="Times New Roman"/>
          <w:b/>
        </w:rPr>
        <w:lastRenderedPageBreak/>
        <w:t>Appendix</w:t>
      </w:r>
      <w:r w:rsidR="008462F4">
        <w:rPr>
          <w:rFonts w:ascii="Times New Roman" w:hAnsi="Times New Roman" w:cs="Times New Roman"/>
          <w:b/>
        </w:rPr>
        <w:t xml:space="preserve"> 2</w:t>
      </w:r>
    </w:p>
    <w:p w14:paraId="0CD3D7DC" w14:textId="77777777" w:rsidR="00B4582E" w:rsidRPr="008462F4" w:rsidRDefault="00B4582E" w:rsidP="005262D2">
      <w:pPr>
        <w:pStyle w:val="ListParagraph"/>
        <w:ind w:left="360"/>
        <w:rPr>
          <w:rFonts w:ascii="Times New Roman" w:hAnsi="Times New Roman" w:cs="Times New Roman"/>
          <w:b/>
        </w:rPr>
      </w:pPr>
    </w:p>
    <w:p w14:paraId="360CDDA0" w14:textId="754A3490" w:rsidR="00B4582E" w:rsidRPr="008462F4" w:rsidRDefault="00B4582E" w:rsidP="005262D2">
      <w:pPr>
        <w:pStyle w:val="ListParagraph"/>
        <w:ind w:left="360"/>
        <w:rPr>
          <w:rFonts w:ascii="Times New Roman" w:hAnsi="Times New Roman" w:cs="Times New Roman"/>
          <w:b/>
        </w:rPr>
      </w:pPr>
      <w:r w:rsidRPr="008462F4">
        <w:rPr>
          <w:rFonts w:ascii="Times New Roman" w:hAnsi="Times New Roman" w:cs="Times New Roman"/>
          <w:b/>
        </w:rPr>
        <w:t xml:space="preserve">Enrolment process </w:t>
      </w:r>
    </w:p>
    <w:p w14:paraId="269F20A3" w14:textId="77777777" w:rsidR="00E63282" w:rsidRPr="008462F4" w:rsidRDefault="00EE4A5D" w:rsidP="005262D2">
      <w:pPr>
        <w:pStyle w:val="ListParagraph"/>
        <w:ind w:left="360"/>
        <w:rPr>
          <w:rFonts w:ascii="Times New Roman" w:hAnsi="Times New Roman" w:cs="Times New Roman"/>
          <w:noProof/>
          <w:lang w:val="en-AU" w:eastAsia="zh-CN"/>
        </w:rPr>
      </w:pPr>
      <w:r w:rsidRPr="008462F4">
        <w:rPr>
          <w:rFonts w:ascii="Times New Roman" w:hAnsi="Times New Roman" w:cs="Times New Roman"/>
          <w:noProof/>
          <w:lang w:eastAsia="zh-CN"/>
        </w:rPr>
        <w:drawing>
          <wp:inline distT="0" distB="0" distL="0" distR="0" wp14:anchorId="56F14493" wp14:editId="00E0AA73">
            <wp:extent cx="5212080" cy="5120640"/>
            <wp:effectExtent l="0" t="0" r="7620" b="3810"/>
            <wp:docPr id="2" name="Picture 2" descr="YTCC Business FlowChart_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CC Business FlowChart_V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2080" cy="5120640"/>
                    </a:xfrm>
                    <a:prstGeom prst="rect">
                      <a:avLst/>
                    </a:prstGeom>
                    <a:noFill/>
                    <a:ln>
                      <a:noFill/>
                    </a:ln>
                  </pic:spPr>
                </pic:pic>
              </a:graphicData>
            </a:graphic>
          </wp:inline>
        </w:drawing>
      </w:r>
    </w:p>
    <w:p w14:paraId="2BE7EA74" w14:textId="77777777" w:rsidR="00E63282" w:rsidRPr="00C1464C" w:rsidRDefault="00E63282" w:rsidP="005262D2">
      <w:pPr>
        <w:rPr>
          <w:rFonts w:ascii="Times New Roman" w:hAnsi="Times New Roman" w:cs="Times New Roman"/>
          <w:noProof/>
          <w:lang w:val="en-AU" w:eastAsia="zh-CN"/>
        </w:rPr>
      </w:pPr>
    </w:p>
    <w:p w14:paraId="7B1A1E5B" w14:textId="77777777" w:rsidR="00E63282" w:rsidRPr="008462F4" w:rsidRDefault="00E63282" w:rsidP="005262D2">
      <w:pPr>
        <w:pStyle w:val="ListParagraph"/>
        <w:widowControl w:val="0"/>
        <w:numPr>
          <w:ilvl w:val="0"/>
          <w:numId w:val="23"/>
        </w:numPr>
        <w:spacing w:after="120"/>
        <w:ind w:left="357"/>
        <w:contextualSpacing w:val="0"/>
        <w:rPr>
          <w:rFonts w:ascii="Times New Roman" w:hAnsi="Times New Roman" w:cs="Times New Roman"/>
        </w:rPr>
      </w:pPr>
      <w:r w:rsidRPr="008462F4">
        <w:rPr>
          <w:rFonts w:ascii="Times New Roman" w:hAnsi="Times New Roman" w:cs="Times New Roman"/>
        </w:rPr>
        <w:t>School application outcome and study period (normally 12~24 weeks) of English Language Intensive Course for Overseas Students (ELICOS) are subject to the applicant’s test outcome of the Australian Education Assessment Services (AEAS).</w:t>
      </w:r>
    </w:p>
    <w:p w14:paraId="340B8E6F" w14:textId="77777777" w:rsidR="00E63282" w:rsidRPr="008462F4" w:rsidRDefault="00E63282" w:rsidP="005262D2">
      <w:pPr>
        <w:pStyle w:val="ListParagraph"/>
        <w:widowControl w:val="0"/>
        <w:numPr>
          <w:ilvl w:val="0"/>
          <w:numId w:val="23"/>
        </w:numPr>
        <w:spacing w:after="120"/>
        <w:ind w:left="357"/>
        <w:contextualSpacing w:val="0"/>
        <w:rPr>
          <w:rFonts w:ascii="Times New Roman" w:hAnsi="Times New Roman" w:cs="Times New Roman"/>
        </w:rPr>
      </w:pPr>
      <w:r w:rsidRPr="008462F4">
        <w:rPr>
          <w:rFonts w:ascii="Times New Roman" w:hAnsi="Times New Roman" w:cs="Times New Roman"/>
        </w:rPr>
        <w:t>Full COE refers to an applicant whose English language level fulfils the requirements of the secondary/high school, and therefore there is no requirement for students to enroll in an ELICOS package.</w:t>
      </w:r>
    </w:p>
    <w:p w14:paraId="3A63F817" w14:textId="77777777" w:rsidR="00E63282" w:rsidRPr="008462F4" w:rsidRDefault="00E63282" w:rsidP="005262D2">
      <w:pPr>
        <w:pStyle w:val="ListParagraph"/>
        <w:widowControl w:val="0"/>
        <w:numPr>
          <w:ilvl w:val="0"/>
          <w:numId w:val="23"/>
        </w:numPr>
        <w:spacing w:after="120"/>
        <w:ind w:left="357"/>
        <w:contextualSpacing w:val="0"/>
        <w:rPr>
          <w:rFonts w:ascii="Times New Roman" w:hAnsi="Times New Roman" w:cs="Times New Roman"/>
        </w:rPr>
      </w:pPr>
      <w:r w:rsidRPr="008462F4">
        <w:rPr>
          <w:rFonts w:ascii="Times New Roman" w:hAnsi="Times New Roman" w:cs="Times New Roman"/>
        </w:rPr>
        <w:t xml:space="preserve">Conditional COE refers to a confirmation of enrollment offer from the secondary/high school, acceptance of which is subject to the applicant’s outcome of ELICOS study. </w:t>
      </w:r>
    </w:p>
    <w:p w14:paraId="283153F0" w14:textId="77777777" w:rsidR="00E63282" w:rsidRPr="008462F4" w:rsidRDefault="00E63282" w:rsidP="005262D2">
      <w:pPr>
        <w:pStyle w:val="ListParagraph"/>
        <w:widowControl w:val="0"/>
        <w:numPr>
          <w:ilvl w:val="0"/>
          <w:numId w:val="23"/>
        </w:numPr>
        <w:spacing w:after="120"/>
        <w:ind w:left="357"/>
        <w:contextualSpacing w:val="0"/>
        <w:rPr>
          <w:rFonts w:ascii="Times New Roman" w:hAnsi="Times New Roman" w:cs="Times New Roman"/>
        </w:rPr>
      </w:pPr>
      <w:r w:rsidRPr="008462F4">
        <w:rPr>
          <w:rFonts w:ascii="Times New Roman" w:hAnsi="Times New Roman" w:cs="Times New Roman"/>
        </w:rPr>
        <w:t xml:space="preserve">Agreements with parents of the students for being a representative in undertaking the guardianship and associated boarding care. </w:t>
      </w:r>
    </w:p>
    <w:p w14:paraId="076DDFE7" w14:textId="77777777" w:rsidR="00E63282" w:rsidRPr="008462F4" w:rsidRDefault="00E63282" w:rsidP="005262D2">
      <w:pPr>
        <w:pStyle w:val="ListParagraph"/>
        <w:widowControl w:val="0"/>
        <w:numPr>
          <w:ilvl w:val="0"/>
          <w:numId w:val="23"/>
        </w:numPr>
        <w:spacing w:after="120"/>
        <w:ind w:left="357"/>
        <w:contextualSpacing w:val="0"/>
        <w:rPr>
          <w:rFonts w:ascii="Times New Roman" w:hAnsi="Times New Roman" w:cs="Times New Roman"/>
        </w:rPr>
      </w:pPr>
      <w:r w:rsidRPr="008462F4">
        <w:rPr>
          <w:rFonts w:ascii="Times New Roman" w:hAnsi="Times New Roman" w:cs="Times New Roman"/>
        </w:rPr>
        <w:t xml:space="preserve">The visa application class is 500. </w:t>
      </w:r>
    </w:p>
    <w:p w14:paraId="1D335FDC" w14:textId="77777777" w:rsidR="00B4582E" w:rsidRPr="008462F4" w:rsidRDefault="00E63282" w:rsidP="005262D2">
      <w:pPr>
        <w:pStyle w:val="ListParagraph"/>
        <w:widowControl w:val="0"/>
        <w:numPr>
          <w:ilvl w:val="0"/>
          <w:numId w:val="23"/>
        </w:numPr>
        <w:spacing w:after="120"/>
        <w:ind w:left="357"/>
        <w:contextualSpacing w:val="0"/>
        <w:rPr>
          <w:rFonts w:ascii="Times New Roman" w:hAnsi="Times New Roman" w:cs="Times New Roman"/>
        </w:rPr>
      </w:pPr>
      <w:r w:rsidRPr="008462F4">
        <w:rPr>
          <w:rFonts w:ascii="Times New Roman" w:hAnsi="Times New Roman" w:cs="Times New Roman"/>
        </w:rPr>
        <w:t>The study period of ELICOS is between 12 to 24 weeks; variability is subject to the AEAS score of the applicant and the language requirements of the secondary/high school.</w:t>
      </w:r>
      <w:r w:rsidR="00CF0770" w:rsidRPr="008462F4">
        <w:rPr>
          <w:rFonts w:ascii="Times New Roman" w:hAnsi="Times New Roman" w:cs="Times New Roman"/>
        </w:rPr>
        <w:t xml:space="preserve"> </w:t>
      </w:r>
    </w:p>
    <w:sectPr w:rsidR="00B4582E" w:rsidRPr="008462F4" w:rsidSect="00E22BA1">
      <w:headerReference w:type="default" r:id="rId14"/>
      <w:footerReference w:type="even" r:id="rId15"/>
      <w:footerReference w:type="default" r:id="rId16"/>
      <w:pgSz w:w="11900" w:h="16840"/>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ECBA3" w14:textId="77777777" w:rsidR="00E73E79" w:rsidRDefault="00E73E79" w:rsidP="00E22BA1">
      <w:r>
        <w:separator/>
      </w:r>
    </w:p>
  </w:endnote>
  <w:endnote w:type="continuationSeparator" w:id="0">
    <w:p w14:paraId="735B0B4E" w14:textId="77777777" w:rsidR="00E73E79" w:rsidRDefault="00E73E79" w:rsidP="00E2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11B2A" w14:textId="77777777" w:rsidR="00EE66B2" w:rsidRDefault="00064A37" w:rsidP="00167820">
    <w:pPr>
      <w:pStyle w:val="Footer"/>
      <w:framePr w:wrap="none" w:vAnchor="text" w:hAnchor="margin" w:xAlign="center" w:y="1"/>
      <w:rPr>
        <w:rStyle w:val="PageNumber"/>
      </w:rPr>
    </w:pPr>
    <w:r>
      <w:rPr>
        <w:rStyle w:val="PageNumber"/>
      </w:rPr>
      <w:fldChar w:fldCharType="begin"/>
    </w:r>
    <w:r w:rsidR="00EE66B2">
      <w:rPr>
        <w:rStyle w:val="PageNumber"/>
      </w:rPr>
      <w:instrText xml:space="preserve">PAGE  </w:instrText>
    </w:r>
    <w:r>
      <w:rPr>
        <w:rStyle w:val="PageNumber"/>
      </w:rPr>
      <w:fldChar w:fldCharType="separate"/>
    </w:r>
    <w:r w:rsidR="00EE66B2">
      <w:rPr>
        <w:rStyle w:val="PageNumber"/>
        <w:noProof/>
      </w:rPr>
      <w:t>1</w:t>
    </w:r>
    <w:r>
      <w:rPr>
        <w:rStyle w:val="PageNumber"/>
      </w:rPr>
      <w:fldChar w:fldCharType="end"/>
    </w:r>
  </w:p>
  <w:p w14:paraId="23BC0A94" w14:textId="77777777" w:rsidR="00EE66B2" w:rsidRDefault="00EE6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C1E3D" w14:textId="56F0F2FC" w:rsidR="00260950" w:rsidRDefault="00260950"/>
  <w:p w14:paraId="74A68BCE" w14:textId="77777777" w:rsidR="00260950" w:rsidRDefault="00260950"/>
  <w:tbl>
    <w:tblPr>
      <w:tblStyle w:val="TableGrid"/>
      <w:tblW w:w="9406" w:type="dxa"/>
      <w:tblInd w:w="-113" w:type="dxa"/>
      <w:tblLook w:val="04A0" w:firstRow="1" w:lastRow="0" w:firstColumn="1" w:lastColumn="0" w:noHBand="0" w:noVBand="1"/>
    </w:tblPr>
    <w:tblGrid>
      <w:gridCol w:w="883"/>
      <w:gridCol w:w="4293"/>
      <w:gridCol w:w="1127"/>
      <w:gridCol w:w="989"/>
      <w:gridCol w:w="1125"/>
      <w:gridCol w:w="989"/>
    </w:tblGrid>
    <w:tr w:rsidR="00260950" w:rsidRPr="00CB27C6" w14:paraId="244D1FAB" w14:textId="77777777" w:rsidTr="00260950">
      <w:tc>
        <w:tcPr>
          <w:tcW w:w="881" w:type="dxa"/>
          <w:tcBorders>
            <w:top w:val="single" w:sz="4" w:space="0" w:color="auto"/>
            <w:left w:val="single" w:sz="4" w:space="0" w:color="auto"/>
            <w:bottom w:val="single" w:sz="4" w:space="0" w:color="auto"/>
            <w:right w:val="single" w:sz="4" w:space="0" w:color="auto"/>
          </w:tcBorders>
          <w:hideMark/>
        </w:tcPr>
        <w:p w14:paraId="5E1D2702" w14:textId="77777777" w:rsidR="00260950" w:rsidRPr="00CB27C6" w:rsidRDefault="00260950" w:rsidP="00260950">
          <w:pPr>
            <w:rPr>
              <w:rFonts w:ascii="Times New Roman" w:hAnsi="Times New Roman" w:cs="Times New Roman"/>
              <w:b/>
              <w:bCs/>
              <w:sz w:val="16"/>
              <w:szCs w:val="16"/>
            </w:rPr>
          </w:pPr>
          <w:r w:rsidRPr="00CB27C6">
            <w:rPr>
              <w:rFonts w:ascii="Times New Roman" w:hAnsi="Times New Roman" w:cs="Times New Roman"/>
              <w:b/>
              <w:bCs/>
              <w:sz w:val="16"/>
              <w:szCs w:val="16"/>
            </w:rPr>
            <w:t>REVIEW</w:t>
          </w:r>
        </w:p>
      </w:tc>
      <w:tc>
        <w:tcPr>
          <w:tcW w:w="4295" w:type="dxa"/>
          <w:tcBorders>
            <w:top w:val="single" w:sz="4" w:space="0" w:color="auto"/>
            <w:left w:val="single" w:sz="4" w:space="0" w:color="auto"/>
            <w:bottom w:val="single" w:sz="4" w:space="0" w:color="auto"/>
            <w:right w:val="single" w:sz="4" w:space="0" w:color="auto"/>
          </w:tcBorders>
          <w:hideMark/>
        </w:tcPr>
        <w:p w14:paraId="1F6E57A3" w14:textId="73ABECCE" w:rsidR="00260950" w:rsidRPr="00CB27C6" w:rsidRDefault="00260950" w:rsidP="00260950">
          <w:pPr>
            <w:rPr>
              <w:rFonts w:ascii="Times New Roman" w:hAnsi="Times New Roman" w:cs="Times New Roman"/>
              <w:sz w:val="16"/>
              <w:szCs w:val="16"/>
            </w:rPr>
          </w:pPr>
          <w:r w:rsidRPr="00CB27C6">
            <w:rPr>
              <w:rFonts w:ascii="Times New Roman" w:hAnsi="Times New Roman" w:cs="Times New Roman"/>
              <w:sz w:val="16"/>
              <w:szCs w:val="16"/>
            </w:rPr>
            <w:fldChar w:fldCharType="begin"/>
          </w:r>
          <w:r w:rsidRPr="00CB27C6">
            <w:rPr>
              <w:rFonts w:ascii="Times New Roman" w:hAnsi="Times New Roman" w:cs="Times New Roman"/>
              <w:sz w:val="16"/>
              <w:szCs w:val="16"/>
            </w:rPr>
            <w:instrText xml:space="preserve"> FILENAME \* MERGEFORMAT </w:instrText>
          </w:r>
          <w:r w:rsidRPr="00CB27C6">
            <w:rPr>
              <w:rFonts w:ascii="Times New Roman" w:hAnsi="Times New Roman" w:cs="Times New Roman"/>
              <w:sz w:val="16"/>
              <w:szCs w:val="16"/>
            </w:rPr>
            <w:fldChar w:fldCharType="separate"/>
          </w:r>
          <w:r w:rsidRPr="00CB27C6">
            <w:rPr>
              <w:rFonts w:ascii="Times New Roman" w:hAnsi="Times New Roman" w:cs="Times New Roman"/>
              <w:noProof/>
              <w:sz w:val="16"/>
              <w:szCs w:val="16"/>
            </w:rPr>
            <w:t>MILC Provision of Education to Overseas Students Aged Under 18</w:t>
          </w:r>
          <w:r w:rsidRPr="00CB27C6">
            <w:rPr>
              <w:rFonts w:ascii="Times New Roman" w:hAnsi="Times New Roman" w:cs="Times New Roman"/>
              <w:sz w:val="16"/>
              <w:szCs w:val="16"/>
            </w:rPr>
            <w:fldChar w:fldCharType="end"/>
          </w:r>
          <w:r w:rsidRPr="00CB27C6">
            <w:rPr>
              <w:rFonts w:ascii="Times New Roman" w:hAnsi="Times New Roman" w:cs="Times New Roman"/>
              <w:sz w:val="16"/>
              <w:szCs w:val="16"/>
            </w:rPr>
            <w:t xml:space="preserve"> Version </w:t>
          </w:r>
          <w:r w:rsidR="00D23E48" w:rsidRPr="00CB27C6">
            <w:rPr>
              <w:rFonts w:ascii="Times New Roman" w:hAnsi="Times New Roman" w:cs="Times New Roman"/>
              <w:sz w:val="16"/>
              <w:szCs w:val="16"/>
            </w:rPr>
            <w:t>2</w:t>
          </w:r>
        </w:p>
      </w:tc>
      <w:tc>
        <w:tcPr>
          <w:tcW w:w="1127" w:type="dxa"/>
          <w:tcBorders>
            <w:top w:val="single" w:sz="4" w:space="0" w:color="auto"/>
            <w:left w:val="single" w:sz="4" w:space="0" w:color="auto"/>
            <w:bottom w:val="single" w:sz="4" w:space="0" w:color="auto"/>
            <w:right w:val="single" w:sz="4" w:space="0" w:color="auto"/>
          </w:tcBorders>
          <w:hideMark/>
        </w:tcPr>
        <w:p w14:paraId="6724CEDF" w14:textId="77777777" w:rsidR="00260950" w:rsidRPr="00CB27C6" w:rsidRDefault="00260950" w:rsidP="00260950">
          <w:pPr>
            <w:rPr>
              <w:rFonts w:ascii="Times New Roman" w:hAnsi="Times New Roman" w:cs="Times New Roman"/>
              <w:sz w:val="16"/>
              <w:szCs w:val="16"/>
            </w:rPr>
          </w:pPr>
          <w:r w:rsidRPr="00CB27C6">
            <w:rPr>
              <w:rFonts w:ascii="Times New Roman" w:hAnsi="Times New Roman" w:cs="Times New Roman"/>
              <w:sz w:val="16"/>
              <w:szCs w:val="16"/>
            </w:rPr>
            <w:t>Effective date</w:t>
          </w:r>
        </w:p>
      </w:tc>
      <w:tc>
        <w:tcPr>
          <w:tcW w:w="989" w:type="dxa"/>
          <w:tcBorders>
            <w:top w:val="single" w:sz="4" w:space="0" w:color="auto"/>
            <w:left w:val="single" w:sz="4" w:space="0" w:color="auto"/>
            <w:bottom w:val="single" w:sz="4" w:space="0" w:color="auto"/>
            <w:right w:val="single" w:sz="4" w:space="0" w:color="auto"/>
          </w:tcBorders>
          <w:hideMark/>
        </w:tcPr>
        <w:p w14:paraId="0A2125DE" w14:textId="6696872A" w:rsidR="00260950" w:rsidRPr="00CB27C6" w:rsidRDefault="00AF509D" w:rsidP="00260950">
          <w:pPr>
            <w:rPr>
              <w:rFonts w:ascii="Times New Roman" w:hAnsi="Times New Roman" w:cs="Times New Roman"/>
              <w:sz w:val="16"/>
              <w:szCs w:val="16"/>
            </w:rPr>
          </w:pPr>
          <w:r>
            <w:rPr>
              <w:rFonts w:ascii="Times New Roman" w:hAnsi="Times New Roman" w:cs="Times New Roman"/>
              <w:sz w:val="16"/>
              <w:szCs w:val="16"/>
            </w:rPr>
            <w:t>27/05/2024</w:t>
          </w:r>
        </w:p>
      </w:tc>
      <w:tc>
        <w:tcPr>
          <w:tcW w:w="1125" w:type="dxa"/>
          <w:tcBorders>
            <w:top w:val="single" w:sz="4" w:space="0" w:color="auto"/>
            <w:left w:val="single" w:sz="4" w:space="0" w:color="auto"/>
            <w:bottom w:val="single" w:sz="4" w:space="0" w:color="auto"/>
            <w:right w:val="single" w:sz="4" w:space="0" w:color="auto"/>
          </w:tcBorders>
          <w:hideMark/>
        </w:tcPr>
        <w:p w14:paraId="34B67BDB" w14:textId="77777777" w:rsidR="00260950" w:rsidRPr="00CB27C6" w:rsidRDefault="00260950" w:rsidP="00260950">
          <w:pPr>
            <w:rPr>
              <w:rFonts w:ascii="Times New Roman" w:hAnsi="Times New Roman" w:cs="Times New Roman"/>
              <w:sz w:val="16"/>
              <w:szCs w:val="16"/>
            </w:rPr>
          </w:pPr>
          <w:r w:rsidRPr="00CB27C6">
            <w:rPr>
              <w:rFonts w:ascii="Times New Roman" w:hAnsi="Times New Roman" w:cs="Times New Roman"/>
              <w:sz w:val="16"/>
              <w:szCs w:val="16"/>
            </w:rPr>
            <w:t>Review date</w:t>
          </w:r>
        </w:p>
      </w:tc>
      <w:tc>
        <w:tcPr>
          <w:tcW w:w="989" w:type="dxa"/>
          <w:tcBorders>
            <w:top w:val="single" w:sz="4" w:space="0" w:color="auto"/>
            <w:left w:val="single" w:sz="4" w:space="0" w:color="auto"/>
            <w:bottom w:val="single" w:sz="4" w:space="0" w:color="auto"/>
            <w:right w:val="single" w:sz="4" w:space="0" w:color="auto"/>
          </w:tcBorders>
          <w:hideMark/>
        </w:tcPr>
        <w:p w14:paraId="57BA61F7" w14:textId="0E3D3F85" w:rsidR="00260950" w:rsidRPr="00CB27C6" w:rsidRDefault="00AF509D" w:rsidP="00260950">
          <w:pPr>
            <w:rPr>
              <w:rFonts w:ascii="Times New Roman" w:hAnsi="Times New Roman" w:cs="Times New Roman"/>
              <w:sz w:val="16"/>
              <w:szCs w:val="16"/>
            </w:rPr>
          </w:pPr>
          <w:r>
            <w:rPr>
              <w:rFonts w:ascii="Times New Roman" w:hAnsi="Times New Roman" w:cs="Times New Roman"/>
              <w:sz w:val="16"/>
              <w:szCs w:val="16"/>
            </w:rPr>
            <w:t>2</w:t>
          </w:r>
          <w:r w:rsidR="00D23E48" w:rsidRPr="00CB27C6">
            <w:rPr>
              <w:rFonts w:ascii="Times New Roman" w:hAnsi="Times New Roman" w:cs="Times New Roman"/>
              <w:sz w:val="16"/>
              <w:szCs w:val="16"/>
            </w:rPr>
            <w:t>7/05</w:t>
          </w:r>
          <w:r w:rsidR="00260950" w:rsidRPr="00CB27C6">
            <w:rPr>
              <w:rFonts w:ascii="Times New Roman" w:hAnsi="Times New Roman" w:cs="Times New Roman"/>
              <w:sz w:val="16"/>
              <w:szCs w:val="16"/>
            </w:rPr>
            <w:t>/202</w:t>
          </w:r>
          <w:r>
            <w:rPr>
              <w:rFonts w:ascii="Times New Roman" w:hAnsi="Times New Roman" w:cs="Times New Roman"/>
              <w:sz w:val="16"/>
              <w:szCs w:val="16"/>
            </w:rPr>
            <w:t>6</w:t>
          </w:r>
        </w:p>
      </w:tc>
    </w:tr>
  </w:tbl>
  <w:p w14:paraId="07DBEEF6" w14:textId="3AA0583B" w:rsidR="008D1487" w:rsidRPr="00260950" w:rsidRDefault="008D1487" w:rsidP="00277048">
    <w:pPr>
      <w:pStyle w:val="Footer"/>
      <w:rPr>
        <w:sz w:val="18"/>
        <w:szCs w:val="18"/>
        <w:lang w:eastAsia="zh-CN"/>
      </w:rPr>
    </w:pPr>
    <w:r>
      <w:rPr>
        <w:rStyle w:val="PageNumber"/>
        <w:rFonts w:hint="eastAsia"/>
        <w:sz w:val="18"/>
        <w:szCs w:val="18"/>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C3944" w14:textId="77777777" w:rsidR="00E73E79" w:rsidRDefault="00E73E79" w:rsidP="00E22BA1">
      <w:r>
        <w:separator/>
      </w:r>
    </w:p>
  </w:footnote>
  <w:footnote w:type="continuationSeparator" w:id="0">
    <w:p w14:paraId="69798CC9" w14:textId="77777777" w:rsidR="00E73E79" w:rsidRDefault="00E73E79" w:rsidP="00E22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FE61F" w14:textId="25C7955F" w:rsidR="008D1487" w:rsidRDefault="004D4160" w:rsidP="008D1487">
    <w:pPr>
      <w:pStyle w:val="Header"/>
      <w:jc w:val="center"/>
    </w:pPr>
    <w:r w:rsidRPr="004D4160">
      <w:rPr>
        <w:rFonts w:ascii="Times New Roman" w:eastAsia="Times New Roman" w:hAnsi="Times New Roman" w:cs="Times New Roman"/>
        <w:noProof/>
        <w:lang w:val="en-AU" w:eastAsia="en-AU"/>
      </w:rPr>
      <w:drawing>
        <wp:anchor distT="0" distB="0" distL="114300" distR="114300" simplePos="0" relativeHeight="251659264" behindDoc="1" locked="0" layoutInCell="1" allowOverlap="1" wp14:anchorId="74BA3493" wp14:editId="006CBFB4">
          <wp:simplePos x="0" y="0"/>
          <wp:positionH relativeFrom="margin">
            <wp:align>center</wp:align>
          </wp:positionH>
          <wp:positionV relativeFrom="margin">
            <wp:posOffset>-647700</wp:posOffset>
          </wp:positionV>
          <wp:extent cx="1330960" cy="487680"/>
          <wp:effectExtent l="0" t="0" r="2540" b="7620"/>
          <wp:wrapTight wrapText="bothSides">
            <wp:wrapPolygon edited="0">
              <wp:start x="0" y="0"/>
              <wp:lineTo x="0" y="21094"/>
              <wp:lineTo x="21332" y="21094"/>
              <wp:lineTo x="21332" y="0"/>
              <wp:lineTo x="0" y="0"/>
            </wp:wrapPolygon>
          </wp:wrapTight>
          <wp:docPr id="15538959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15957"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87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42AE"/>
    <w:multiLevelType w:val="hybridMultilevel"/>
    <w:tmpl w:val="9338329E"/>
    <w:lvl w:ilvl="0" w:tplc="5470D98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1F532A"/>
    <w:multiLevelType w:val="hybridMultilevel"/>
    <w:tmpl w:val="A5F65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87C31"/>
    <w:multiLevelType w:val="multilevel"/>
    <w:tmpl w:val="7E9C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55A3E"/>
    <w:multiLevelType w:val="hybridMultilevel"/>
    <w:tmpl w:val="9D487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9577B"/>
    <w:multiLevelType w:val="multilevel"/>
    <w:tmpl w:val="C116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32749"/>
    <w:multiLevelType w:val="hybridMultilevel"/>
    <w:tmpl w:val="A9246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8458E8"/>
    <w:multiLevelType w:val="hybridMultilevel"/>
    <w:tmpl w:val="CB12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85D18"/>
    <w:multiLevelType w:val="multilevel"/>
    <w:tmpl w:val="3B92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A5932"/>
    <w:multiLevelType w:val="hybridMultilevel"/>
    <w:tmpl w:val="D2D6102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8A20CE"/>
    <w:multiLevelType w:val="hybridMultilevel"/>
    <w:tmpl w:val="6CE62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8D2570"/>
    <w:multiLevelType w:val="hybridMultilevel"/>
    <w:tmpl w:val="C4E4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937AE"/>
    <w:multiLevelType w:val="hybridMultilevel"/>
    <w:tmpl w:val="AA5C0BB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A43FA4"/>
    <w:multiLevelType w:val="hybridMultilevel"/>
    <w:tmpl w:val="573887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B0CE8"/>
    <w:multiLevelType w:val="hybridMultilevel"/>
    <w:tmpl w:val="B750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F3AAA"/>
    <w:multiLevelType w:val="hybridMultilevel"/>
    <w:tmpl w:val="1636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A715A5"/>
    <w:multiLevelType w:val="hybridMultilevel"/>
    <w:tmpl w:val="416E7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CD2319"/>
    <w:multiLevelType w:val="multilevel"/>
    <w:tmpl w:val="42D6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CF0929"/>
    <w:multiLevelType w:val="multilevel"/>
    <w:tmpl w:val="33E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A5419F"/>
    <w:multiLevelType w:val="hybridMultilevel"/>
    <w:tmpl w:val="46CC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70193C"/>
    <w:multiLevelType w:val="hybridMultilevel"/>
    <w:tmpl w:val="7E7E3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7677F9"/>
    <w:multiLevelType w:val="hybridMultilevel"/>
    <w:tmpl w:val="B77A7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83C04"/>
    <w:multiLevelType w:val="hybridMultilevel"/>
    <w:tmpl w:val="673E3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12299D"/>
    <w:multiLevelType w:val="hybridMultilevel"/>
    <w:tmpl w:val="36B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64922">
    <w:abstractNumId w:val="2"/>
  </w:num>
  <w:num w:numId="2" w16cid:durableId="864295965">
    <w:abstractNumId w:val="17"/>
  </w:num>
  <w:num w:numId="3" w16cid:durableId="774441800">
    <w:abstractNumId w:val="16"/>
  </w:num>
  <w:num w:numId="4" w16cid:durableId="1275867583">
    <w:abstractNumId w:val="7"/>
  </w:num>
  <w:num w:numId="5" w16cid:durableId="104233324">
    <w:abstractNumId w:val="4"/>
  </w:num>
  <w:num w:numId="6" w16cid:durableId="804127130">
    <w:abstractNumId w:val="14"/>
  </w:num>
  <w:num w:numId="7" w16cid:durableId="1678997797">
    <w:abstractNumId w:val="6"/>
  </w:num>
  <w:num w:numId="8" w16cid:durableId="172375446">
    <w:abstractNumId w:val="10"/>
  </w:num>
  <w:num w:numId="9" w16cid:durableId="1587379898">
    <w:abstractNumId w:val="13"/>
  </w:num>
  <w:num w:numId="10" w16cid:durableId="1574969564">
    <w:abstractNumId w:val="22"/>
  </w:num>
  <w:num w:numId="11" w16cid:durableId="368915058">
    <w:abstractNumId w:val="19"/>
  </w:num>
  <w:num w:numId="12" w16cid:durableId="567149230">
    <w:abstractNumId w:val="3"/>
  </w:num>
  <w:num w:numId="13" w16cid:durableId="768501034">
    <w:abstractNumId w:val="18"/>
  </w:num>
  <w:num w:numId="14" w16cid:durableId="446391153">
    <w:abstractNumId w:val="12"/>
  </w:num>
  <w:num w:numId="15" w16cid:durableId="2127574637">
    <w:abstractNumId w:val="20"/>
  </w:num>
  <w:num w:numId="16" w16cid:durableId="773094355">
    <w:abstractNumId w:val="1"/>
  </w:num>
  <w:num w:numId="17" w16cid:durableId="999576865">
    <w:abstractNumId w:val="15"/>
  </w:num>
  <w:num w:numId="18" w16cid:durableId="169489741">
    <w:abstractNumId w:val="5"/>
  </w:num>
  <w:num w:numId="19" w16cid:durableId="660813000">
    <w:abstractNumId w:val="8"/>
  </w:num>
  <w:num w:numId="20" w16cid:durableId="1714502014">
    <w:abstractNumId w:val="11"/>
  </w:num>
  <w:num w:numId="21" w16cid:durableId="431781841">
    <w:abstractNumId w:val="9"/>
  </w:num>
  <w:num w:numId="22" w16cid:durableId="1319768036">
    <w:abstractNumId w:val="21"/>
  </w:num>
  <w:num w:numId="23" w16cid:durableId="37566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B0"/>
    <w:rsid w:val="0001048D"/>
    <w:rsid w:val="000124B8"/>
    <w:rsid w:val="0002638D"/>
    <w:rsid w:val="0003464C"/>
    <w:rsid w:val="000405E1"/>
    <w:rsid w:val="000602A0"/>
    <w:rsid w:val="00064A37"/>
    <w:rsid w:val="000701EE"/>
    <w:rsid w:val="000836D3"/>
    <w:rsid w:val="000A6D5D"/>
    <w:rsid w:val="000C4793"/>
    <w:rsid w:val="000E595B"/>
    <w:rsid w:val="000E638E"/>
    <w:rsid w:val="000F0BA7"/>
    <w:rsid w:val="000F22E2"/>
    <w:rsid w:val="00112281"/>
    <w:rsid w:val="00121DDB"/>
    <w:rsid w:val="0012711B"/>
    <w:rsid w:val="001410C4"/>
    <w:rsid w:val="00141469"/>
    <w:rsid w:val="00155E6D"/>
    <w:rsid w:val="00167820"/>
    <w:rsid w:val="001851A2"/>
    <w:rsid w:val="00193675"/>
    <w:rsid w:val="00193D4E"/>
    <w:rsid w:val="001953FD"/>
    <w:rsid w:val="001A25B4"/>
    <w:rsid w:val="001C2CB5"/>
    <w:rsid w:val="001F41E6"/>
    <w:rsid w:val="001F68C6"/>
    <w:rsid w:val="00200C0F"/>
    <w:rsid w:val="00213EC9"/>
    <w:rsid w:val="002230F7"/>
    <w:rsid w:val="00234656"/>
    <w:rsid w:val="002413EB"/>
    <w:rsid w:val="00254605"/>
    <w:rsid w:val="00256A46"/>
    <w:rsid w:val="00260950"/>
    <w:rsid w:val="00260F24"/>
    <w:rsid w:val="00263085"/>
    <w:rsid w:val="00275A9A"/>
    <w:rsid w:val="00277048"/>
    <w:rsid w:val="00287D16"/>
    <w:rsid w:val="002A1AE1"/>
    <w:rsid w:val="002B48BC"/>
    <w:rsid w:val="002B7DC0"/>
    <w:rsid w:val="002E087E"/>
    <w:rsid w:val="002E49BF"/>
    <w:rsid w:val="002E54B5"/>
    <w:rsid w:val="003037A4"/>
    <w:rsid w:val="00321669"/>
    <w:rsid w:val="003264D0"/>
    <w:rsid w:val="00345E34"/>
    <w:rsid w:val="00356981"/>
    <w:rsid w:val="00363BDD"/>
    <w:rsid w:val="00393003"/>
    <w:rsid w:val="00397B28"/>
    <w:rsid w:val="003A546C"/>
    <w:rsid w:val="003A5C72"/>
    <w:rsid w:val="003A768D"/>
    <w:rsid w:val="003C746C"/>
    <w:rsid w:val="003E26FA"/>
    <w:rsid w:val="003F57DC"/>
    <w:rsid w:val="003F6A5F"/>
    <w:rsid w:val="00401558"/>
    <w:rsid w:val="00415261"/>
    <w:rsid w:val="00416030"/>
    <w:rsid w:val="00431F34"/>
    <w:rsid w:val="00440EF9"/>
    <w:rsid w:val="00452E83"/>
    <w:rsid w:val="00470C6B"/>
    <w:rsid w:val="004741E9"/>
    <w:rsid w:val="00491594"/>
    <w:rsid w:val="00494651"/>
    <w:rsid w:val="004958D3"/>
    <w:rsid w:val="004B4DAA"/>
    <w:rsid w:val="004D4160"/>
    <w:rsid w:val="004E0C75"/>
    <w:rsid w:val="004E7543"/>
    <w:rsid w:val="005262D2"/>
    <w:rsid w:val="005325F0"/>
    <w:rsid w:val="005748CF"/>
    <w:rsid w:val="00580C36"/>
    <w:rsid w:val="00583565"/>
    <w:rsid w:val="0058384C"/>
    <w:rsid w:val="0059652F"/>
    <w:rsid w:val="00597EDE"/>
    <w:rsid w:val="005A455A"/>
    <w:rsid w:val="005A4581"/>
    <w:rsid w:val="005B7C6A"/>
    <w:rsid w:val="005B7EFD"/>
    <w:rsid w:val="005C128C"/>
    <w:rsid w:val="005C3BB9"/>
    <w:rsid w:val="005C53C0"/>
    <w:rsid w:val="005D27E0"/>
    <w:rsid w:val="005D3B5B"/>
    <w:rsid w:val="005D442F"/>
    <w:rsid w:val="005E0D43"/>
    <w:rsid w:val="005F5001"/>
    <w:rsid w:val="005F5283"/>
    <w:rsid w:val="00605911"/>
    <w:rsid w:val="00617802"/>
    <w:rsid w:val="00624996"/>
    <w:rsid w:val="00647F19"/>
    <w:rsid w:val="00654A96"/>
    <w:rsid w:val="00662E2A"/>
    <w:rsid w:val="00670CE2"/>
    <w:rsid w:val="00683073"/>
    <w:rsid w:val="006B0746"/>
    <w:rsid w:val="006D1BC6"/>
    <w:rsid w:val="006F1D81"/>
    <w:rsid w:val="00701E2B"/>
    <w:rsid w:val="00705EA9"/>
    <w:rsid w:val="007076FD"/>
    <w:rsid w:val="0071728A"/>
    <w:rsid w:val="0072578D"/>
    <w:rsid w:val="00730AB5"/>
    <w:rsid w:val="007340B1"/>
    <w:rsid w:val="00734BFD"/>
    <w:rsid w:val="00746F6A"/>
    <w:rsid w:val="00767585"/>
    <w:rsid w:val="00776C5F"/>
    <w:rsid w:val="007776FD"/>
    <w:rsid w:val="00785730"/>
    <w:rsid w:val="00790EB7"/>
    <w:rsid w:val="007A1A02"/>
    <w:rsid w:val="007F5111"/>
    <w:rsid w:val="00816456"/>
    <w:rsid w:val="00823BEC"/>
    <w:rsid w:val="008462F4"/>
    <w:rsid w:val="00850CD4"/>
    <w:rsid w:val="00854EB7"/>
    <w:rsid w:val="00863840"/>
    <w:rsid w:val="008B6DEC"/>
    <w:rsid w:val="008C7079"/>
    <w:rsid w:val="008C7DD3"/>
    <w:rsid w:val="008D1487"/>
    <w:rsid w:val="0090128C"/>
    <w:rsid w:val="00901879"/>
    <w:rsid w:val="00902751"/>
    <w:rsid w:val="00903C48"/>
    <w:rsid w:val="0090759E"/>
    <w:rsid w:val="0092748D"/>
    <w:rsid w:val="0093444A"/>
    <w:rsid w:val="009370EF"/>
    <w:rsid w:val="009506E7"/>
    <w:rsid w:val="00957FDF"/>
    <w:rsid w:val="00960691"/>
    <w:rsid w:val="00971D3B"/>
    <w:rsid w:val="00972123"/>
    <w:rsid w:val="00990639"/>
    <w:rsid w:val="00990D59"/>
    <w:rsid w:val="009A72C0"/>
    <w:rsid w:val="009B3B94"/>
    <w:rsid w:val="009C3670"/>
    <w:rsid w:val="009E246B"/>
    <w:rsid w:val="009E41B1"/>
    <w:rsid w:val="00A1757A"/>
    <w:rsid w:val="00A23DF3"/>
    <w:rsid w:val="00A34CE3"/>
    <w:rsid w:val="00A56EC4"/>
    <w:rsid w:val="00A6138E"/>
    <w:rsid w:val="00A62A82"/>
    <w:rsid w:val="00A67B70"/>
    <w:rsid w:val="00A7020A"/>
    <w:rsid w:val="00A74D7B"/>
    <w:rsid w:val="00A77162"/>
    <w:rsid w:val="00A821A7"/>
    <w:rsid w:val="00A85824"/>
    <w:rsid w:val="00A86F63"/>
    <w:rsid w:val="00AC0389"/>
    <w:rsid w:val="00AC1F54"/>
    <w:rsid w:val="00AC2086"/>
    <w:rsid w:val="00AC657C"/>
    <w:rsid w:val="00AE3F40"/>
    <w:rsid w:val="00AE793E"/>
    <w:rsid w:val="00AF509D"/>
    <w:rsid w:val="00AF7F4B"/>
    <w:rsid w:val="00B00E3D"/>
    <w:rsid w:val="00B1151F"/>
    <w:rsid w:val="00B179F8"/>
    <w:rsid w:val="00B27185"/>
    <w:rsid w:val="00B3698E"/>
    <w:rsid w:val="00B4582E"/>
    <w:rsid w:val="00B45A1C"/>
    <w:rsid w:val="00B65A23"/>
    <w:rsid w:val="00B67BBD"/>
    <w:rsid w:val="00B82E83"/>
    <w:rsid w:val="00B87CEE"/>
    <w:rsid w:val="00B90E2B"/>
    <w:rsid w:val="00BA7195"/>
    <w:rsid w:val="00BB0B63"/>
    <w:rsid w:val="00BB3C23"/>
    <w:rsid w:val="00BB6F48"/>
    <w:rsid w:val="00BE0C3D"/>
    <w:rsid w:val="00BE28DB"/>
    <w:rsid w:val="00BF2892"/>
    <w:rsid w:val="00BF40C6"/>
    <w:rsid w:val="00C10924"/>
    <w:rsid w:val="00C1464C"/>
    <w:rsid w:val="00C31046"/>
    <w:rsid w:val="00C3531A"/>
    <w:rsid w:val="00C36AF7"/>
    <w:rsid w:val="00C36FE8"/>
    <w:rsid w:val="00C37B4C"/>
    <w:rsid w:val="00C449AC"/>
    <w:rsid w:val="00C449D3"/>
    <w:rsid w:val="00C47BFA"/>
    <w:rsid w:val="00C65732"/>
    <w:rsid w:val="00C73020"/>
    <w:rsid w:val="00C7431C"/>
    <w:rsid w:val="00C75F03"/>
    <w:rsid w:val="00C80714"/>
    <w:rsid w:val="00C84EE7"/>
    <w:rsid w:val="00C91D08"/>
    <w:rsid w:val="00C9725F"/>
    <w:rsid w:val="00CA2362"/>
    <w:rsid w:val="00CA49C9"/>
    <w:rsid w:val="00CB27C6"/>
    <w:rsid w:val="00CB77B4"/>
    <w:rsid w:val="00CC196C"/>
    <w:rsid w:val="00CD2273"/>
    <w:rsid w:val="00CD31E9"/>
    <w:rsid w:val="00CE55D0"/>
    <w:rsid w:val="00CF0770"/>
    <w:rsid w:val="00D0404D"/>
    <w:rsid w:val="00D1073B"/>
    <w:rsid w:val="00D1682E"/>
    <w:rsid w:val="00D1755A"/>
    <w:rsid w:val="00D23E48"/>
    <w:rsid w:val="00D25AE7"/>
    <w:rsid w:val="00D268AF"/>
    <w:rsid w:val="00D31336"/>
    <w:rsid w:val="00D3147E"/>
    <w:rsid w:val="00D430CD"/>
    <w:rsid w:val="00D60308"/>
    <w:rsid w:val="00D703F4"/>
    <w:rsid w:val="00D8112D"/>
    <w:rsid w:val="00D81686"/>
    <w:rsid w:val="00D909C4"/>
    <w:rsid w:val="00DB2A80"/>
    <w:rsid w:val="00DC0A3D"/>
    <w:rsid w:val="00DC0BBC"/>
    <w:rsid w:val="00DD0DE7"/>
    <w:rsid w:val="00DE23D8"/>
    <w:rsid w:val="00DE2CB7"/>
    <w:rsid w:val="00DF239B"/>
    <w:rsid w:val="00E079B0"/>
    <w:rsid w:val="00E15771"/>
    <w:rsid w:val="00E22BA1"/>
    <w:rsid w:val="00E262E5"/>
    <w:rsid w:val="00E27D91"/>
    <w:rsid w:val="00E379BB"/>
    <w:rsid w:val="00E42A7E"/>
    <w:rsid w:val="00E50E50"/>
    <w:rsid w:val="00E5493A"/>
    <w:rsid w:val="00E63282"/>
    <w:rsid w:val="00E73E79"/>
    <w:rsid w:val="00E7484B"/>
    <w:rsid w:val="00E836D3"/>
    <w:rsid w:val="00E94FCB"/>
    <w:rsid w:val="00E967D1"/>
    <w:rsid w:val="00EA16A0"/>
    <w:rsid w:val="00EB54E1"/>
    <w:rsid w:val="00EC2AC8"/>
    <w:rsid w:val="00ED416B"/>
    <w:rsid w:val="00EE0336"/>
    <w:rsid w:val="00EE4A5D"/>
    <w:rsid w:val="00EE66B2"/>
    <w:rsid w:val="00EF032F"/>
    <w:rsid w:val="00F061D5"/>
    <w:rsid w:val="00F07F93"/>
    <w:rsid w:val="00F118A5"/>
    <w:rsid w:val="00F13908"/>
    <w:rsid w:val="00F14151"/>
    <w:rsid w:val="00F171F6"/>
    <w:rsid w:val="00F30FE1"/>
    <w:rsid w:val="00F311A9"/>
    <w:rsid w:val="00F45426"/>
    <w:rsid w:val="00F47121"/>
    <w:rsid w:val="00F66BC0"/>
    <w:rsid w:val="00F70E51"/>
    <w:rsid w:val="00F83883"/>
    <w:rsid w:val="00F845AF"/>
    <w:rsid w:val="00F968E4"/>
    <w:rsid w:val="00FA184D"/>
    <w:rsid w:val="00FB1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D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37"/>
  </w:style>
  <w:style w:type="paragraph" w:styleId="Heading1">
    <w:name w:val="heading 1"/>
    <w:basedOn w:val="Normal"/>
    <w:next w:val="Normal"/>
    <w:link w:val="Heading1Char"/>
    <w:uiPriority w:val="9"/>
    <w:qFormat/>
    <w:rsid w:val="00E079B0"/>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E079B0"/>
    <w:pPr>
      <w:keepNext/>
      <w:keepLines/>
      <w:spacing w:before="40"/>
      <w:outlineLvl w:val="1"/>
    </w:pPr>
    <w:rPr>
      <w:rFonts w:asciiTheme="majorHAnsi" w:eastAsiaTheme="majorEastAsia" w:hAnsiTheme="majorHAnsi"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79B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079B0"/>
    <w:rPr>
      <w:color w:val="0000FF"/>
      <w:u w:val="single"/>
    </w:rPr>
  </w:style>
  <w:style w:type="character" w:customStyle="1" w:styleId="apple-tab-span">
    <w:name w:val="apple-tab-span"/>
    <w:basedOn w:val="DefaultParagraphFont"/>
    <w:rsid w:val="00E079B0"/>
  </w:style>
  <w:style w:type="character" w:customStyle="1" w:styleId="Heading2Char">
    <w:name w:val="Heading 2 Char"/>
    <w:basedOn w:val="DefaultParagraphFont"/>
    <w:link w:val="Heading2"/>
    <w:uiPriority w:val="9"/>
    <w:rsid w:val="00E079B0"/>
    <w:rPr>
      <w:rFonts w:asciiTheme="majorHAnsi" w:eastAsiaTheme="majorEastAsia" w:hAnsiTheme="majorHAnsi" w:cstheme="majorBidi"/>
      <w:color w:val="000000" w:themeColor="text1"/>
      <w:sz w:val="26"/>
      <w:szCs w:val="26"/>
    </w:rPr>
  </w:style>
  <w:style w:type="character" w:customStyle="1" w:styleId="Heading1Char">
    <w:name w:val="Heading 1 Char"/>
    <w:basedOn w:val="DefaultParagraphFont"/>
    <w:link w:val="Heading1"/>
    <w:uiPriority w:val="9"/>
    <w:rsid w:val="00E079B0"/>
    <w:rPr>
      <w:rFonts w:asciiTheme="majorHAnsi" w:eastAsiaTheme="majorEastAsia" w:hAnsiTheme="majorHAnsi" w:cstheme="majorBidi"/>
      <w:color w:val="000000" w:themeColor="text1"/>
      <w:sz w:val="32"/>
      <w:szCs w:val="32"/>
    </w:rPr>
  </w:style>
  <w:style w:type="table" w:styleId="TableGrid">
    <w:name w:val="Table Grid"/>
    <w:basedOn w:val="TableNormal"/>
    <w:uiPriority w:val="39"/>
    <w:rsid w:val="00EB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E2A"/>
    <w:pPr>
      <w:ind w:left="720"/>
      <w:contextualSpacing/>
    </w:pPr>
  </w:style>
  <w:style w:type="paragraph" w:styleId="Header">
    <w:name w:val="header"/>
    <w:basedOn w:val="Normal"/>
    <w:link w:val="HeaderChar"/>
    <w:uiPriority w:val="99"/>
    <w:unhideWhenUsed/>
    <w:rsid w:val="00E22BA1"/>
    <w:pPr>
      <w:tabs>
        <w:tab w:val="center" w:pos="4513"/>
        <w:tab w:val="right" w:pos="9026"/>
      </w:tabs>
    </w:pPr>
  </w:style>
  <w:style w:type="character" w:customStyle="1" w:styleId="HeaderChar">
    <w:name w:val="Header Char"/>
    <w:basedOn w:val="DefaultParagraphFont"/>
    <w:link w:val="Header"/>
    <w:uiPriority w:val="99"/>
    <w:rsid w:val="00E22BA1"/>
  </w:style>
  <w:style w:type="paragraph" w:styleId="Footer">
    <w:name w:val="footer"/>
    <w:basedOn w:val="Normal"/>
    <w:link w:val="FooterChar"/>
    <w:uiPriority w:val="99"/>
    <w:unhideWhenUsed/>
    <w:rsid w:val="00E22BA1"/>
    <w:pPr>
      <w:tabs>
        <w:tab w:val="center" w:pos="4513"/>
        <w:tab w:val="right" w:pos="9026"/>
      </w:tabs>
    </w:pPr>
  </w:style>
  <w:style w:type="character" w:customStyle="1" w:styleId="FooterChar">
    <w:name w:val="Footer Char"/>
    <w:basedOn w:val="DefaultParagraphFont"/>
    <w:link w:val="Footer"/>
    <w:uiPriority w:val="99"/>
    <w:rsid w:val="00E22BA1"/>
  </w:style>
  <w:style w:type="character" w:styleId="PageNumber">
    <w:name w:val="page number"/>
    <w:basedOn w:val="DefaultParagraphFont"/>
    <w:uiPriority w:val="99"/>
    <w:semiHidden/>
    <w:unhideWhenUsed/>
    <w:rsid w:val="00E22BA1"/>
  </w:style>
  <w:style w:type="paragraph" w:styleId="BalloonText">
    <w:name w:val="Balloon Text"/>
    <w:basedOn w:val="Normal"/>
    <w:link w:val="BalloonTextChar"/>
    <w:uiPriority w:val="99"/>
    <w:semiHidden/>
    <w:unhideWhenUsed/>
    <w:rsid w:val="001122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281"/>
    <w:rPr>
      <w:rFonts w:ascii="Segoe UI" w:hAnsi="Segoe UI" w:cs="Segoe UI"/>
      <w:sz w:val="18"/>
      <w:szCs w:val="18"/>
    </w:rPr>
  </w:style>
  <w:style w:type="character" w:styleId="FollowedHyperlink">
    <w:name w:val="FollowedHyperlink"/>
    <w:basedOn w:val="DefaultParagraphFont"/>
    <w:uiPriority w:val="99"/>
    <w:semiHidden/>
    <w:unhideWhenUsed/>
    <w:rsid w:val="00DF23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11445">
      <w:bodyDiv w:val="1"/>
      <w:marLeft w:val="0"/>
      <w:marRight w:val="0"/>
      <w:marTop w:val="0"/>
      <w:marBottom w:val="0"/>
      <w:divBdr>
        <w:top w:val="none" w:sz="0" w:space="0" w:color="auto"/>
        <w:left w:val="none" w:sz="0" w:space="0" w:color="auto"/>
        <w:bottom w:val="none" w:sz="0" w:space="0" w:color="auto"/>
        <w:right w:val="none" w:sz="0" w:space="0" w:color="auto"/>
      </w:divBdr>
    </w:div>
    <w:div w:id="1844198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7C00663"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au/Series/F2013L0016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ries/F2011L0140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lation.gov.au/Series/F2011L01341" TargetMode="External"/><Relationship Id="rId4" Type="http://schemas.openxmlformats.org/officeDocument/2006/relationships/settings" Target="settings.xml"/><Relationship Id="rId9" Type="http://schemas.openxmlformats.org/officeDocument/2006/relationships/hyperlink" Target="http://www.aqf.edu.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72E4A-E1E9-463D-9294-2ACDE858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2021-09-14T04:42:00Z</dcterms:created>
  <dcterms:modified xsi:type="dcterms:W3CDTF">2024-05-31T03:57:00Z</dcterms:modified>
</cp:coreProperties>
</file>